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8C48" w14:textId="08FD096F" w:rsidR="005E4E36" w:rsidRPr="00D95947" w:rsidRDefault="005E4E36" w:rsidP="0020502D">
      <w:pPr>
        <w:snapToGrid w:val="0"/>
        <w:spacing w:afterLines="100" w:after="360" w:line="240" w:lineRule="atLeast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D95947">
        <w:rPr>
          <w:rFonts w:ascii="標楷體" w:eastAsia="標楷體" w:hAnsi="標楷體" w:hint="eastAsia"/>
          <w:b/>
          <w:bCs/>
          <w:sz w:val="26"/>
          <w:szCs w:val="26"/>
        </w:rPr>
        <w:t>第九屆「中國文哲之當代詮釋」國際學術研討會 撰稿格式</w:t>
      </w:r>
    </w:p>
    <w:p w14:paraId="6A4E822D" w14:textId="77777777" w:rsidR="005E4E36" w:rsidRPr="00D95947" w:rsidRDefault="005E4E36" w:rsidP="0020502D">
      <w:pPr>
        <w:pStyle w:val="0cm2"/>
        <w:numPr>
          <w:ilvl w:val="0"/>
          <w:numId w:val="3"/>
        </w:numPr>
        <w:spacing w:afterLines="50" w:after="180"/>
        <w:ind w:left="709" w:firstLineChars="0" w:hanging="567"/>
        <w:rPr>
          <w:rFonts w:ascii="標楷體" w:eastAsia="標楷體" w:hAnsi="標楷體"/>
          <w:w w:val="100"/>
          <w:sz w:val="26"/>
          <w:szCs w:val="26"/>
        </w:rPr>
      </w:pPr>
      <w:r w:rsidRPr="00D95947">
        <w:rPr>
          <w:rFonts w:ascii="標楷體" w:eastAsia="標楷體" w:hAnsi="標楷體" w:hint="eastAsia"/>
          <w:sz w:val="26"/>
          <w:szCs w:val="26"/>
        </w:rPr>
        <w:t>各章節使用符號，依一、（一）、1、（1）等順序標示。</w:t>
      </w:r>
    </w:p>
    <w:p w14:paraId="60E4F973" w14:textId="77777777" w:rsidR="005E4E36" w:rsidRPr="00D95947" w:rsidRDefault="005E4E36" w:rsidP="0020502D">
      <w:pPr>
        <w:pStyle w:val="0cm2"/>
        <w:numPr>
          <w:ilvl w:val="0"/>
          <w:numId w:val="3"/>
        </w:numPr>
        <w:spacing w:afterLines="50" w:after="180"/>
        <w:ind w:left="709" w:firstLineChars="0" w:hanging="567"/>
        <w:rPr>
          <w:rFonts w:ascii="標楷體" w:eastAsia="標楷體" w:hAnsi="標楷體"/>
          <w:w w:val="100"/>
          <w:sz w:val="26"/>
          <w:szCs w:val="26"/>
        </w:rPr>
      </w:pPr>
      <w:r w:rsidRPr="00D95947">
        <w:rPr>
          <w:rFonts w:ascii="標楷體" w:eastAsia="標楷體" w:hAnsi="標楷體" w:hint="eastAsia"/>
          <w:sz w:val="26"/>
          <w:szCs w:val="26"/>
        </w:rPr>
        <w:t>請用新式標點：專書、期刊之標題一律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採雙尖號</w:t>
      </w:r>
      <w:r w:rsidRPr="00D95947">
        <w:rPr>
          <w:rFonts w:ascii="標楷體" w:eastAsia="標楷體" w:hAnsi="標楷體" w:hint="eastAsia"/>
          <w:sz w:val="26"/>
          <w:szCs w:val="26"/>
          <w:eastAsianLayout w:id="4" w:vert="1" w:vertCompress="1"/>
        </w:rPr>
        <w:t>︽︾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，論文之標題一律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採單尖號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〈〉，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書名與篇名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連用時可省略篇名符號，如</w:t>
      </w:r>
      <w:proofErr w:type="gramStart"/>
      <w:r w:rsidRPr="00D95947">
        <w:rPr>
          <w:rFonts w:ascii="標楷體" w:eastAsia="標楷體" w:hAnsi="標楷體" w:hint="eastAsia"/>
          <w:sz w:val="26"/>
          <w:szCs w:val="26"/>
          <w:eastAsianLayout w:id="5" w:vert="1" w:vertCompress="1"/>
        </w:rPr>
        <w:t>︽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莊子．天下篇</w:t>
      </w:r>
      <w:proofErr w:type="gramStart"/>
      <w:r w:rsidRPr="00D95947">
        <w:rPr>
          <w:rFonts w:ascii="標楷體" w:eastAsia="標楷體" w:hAnsi="標楷體" w:hint="eastAsia"/>
          <w:sz w:val="26"/>
          <w:szCs w:val="26"/>
          <w:eastAsianLayout w:id="6" w:vert="1" w:vertCompress="1"/>
        </w:rPr>
        <w:t>︾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；引文請用「」表示；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引文內別有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引文則用『』；引文之原文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有誤時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，應附加（原誤）；引文有節略而必須標明時，概以節略號六點…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…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表示；除破折號、刪節號各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佔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兩格外，其餘標點符號各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佔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一格。</w:t>
      </w:r>
    </w:p>
    <w:p w14:paraId="4B428958" w14:textId="77777777" w:rsidR="005E4E36" w:rsidRPr="00D95947" w:rsidRDefault="005E4E36" w:rsidP="005E4E36">
      <w:pPr>
        <w:pStyle w:val="0cm2"/>
        <w:numPr>
          <w:ilvl w:val="0"/>
          <w:numId w:val="3"/>
        </w:numPr>
        <w:ind w:left="709" w:firstLineChars="0" w:hanging="567"/>
        <w:rPr>
          <w:rFonts w:ascii="標楷體" w:eastAsia="標楷體" w:hAnsi="標楷體"/>
          <w:w w:val="100"/>
          <w:sz w:val="26"/>
          <w:szCs w:val="26"/>
        </w:rPr>
      </w:pPr>
      <w:r w:rsidRPr="00D95947">
        <w:rPr>
          <w:rFonts w:ascii="標楷體" w:eastAsia="標楷體" w:hAnsi="標楷體" w:hint="eastAsia"/>
          <w:sz w:val="26"/>
          <w:szCs w:val="26"/>
        </w:rPr>
        <w:t>正文每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段第一行排縮兩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字元，獨立引文每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行排縮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三字元，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另加引號。</w:t>
      </w:r>
    </w:p>
    <w:p w14:paraId="529BC345" w14:textId="77777777" w:rsidR="005E4E36" w:rsidRPr="00D95947" w:rsidRDefault="005E4E36" w:rsidP="0020502D">
      <w:pPr>
        <w:pStyle w:val="0cm2"/>
        <w:numPr>
          <w:ilvl w:val="0"/>
          <w:numId w:val="3"/>
        </w:numPr>
        <w:spacing w:afterLines="50" w:after="180"/>
        <w:ind w:left="709" w:firstLineChars="0" w:hanging="567"/>
        <w:rPr>
          <w:rFonts w:ascii="標楷體" w:eastAsia="標楷體" w:hAnsi="標楷體"/>
          <w:w w:val="100"/>
          <w:sz w:val="26"/>
          <w:szCs w:val="26"/>
        </w:rPr>
      </w:pPr>
      <w:r w:rsidRPr="00D95947">
        <w:rPr>
          <w:rFonts w:ascii="標楷體" w:eastAsia="標楷體" w:hAnsi="標楷體" w:hint="eastAsia"/>
          <w:sz w:val="26"/>
          <w:szCs w:val="26"/>
        </w:rPr>
        <w:t>正文中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釋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隨頁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。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釋號碼請用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阿拉伯數字隨文標示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，號碼全文連續，如</w:t>
      </w:r>
      <w:r w:rsidRPr="00D95947">
        <w:rPr>
          <w:rFonts w:ascii="標楷體" w:eastAsia="標楷體" w:hAnsi="標楷體" w:hint="eastAsia"/>
          <w:sz w:val="26"/>
          <w:szCs w:val="26"/>
          <w:vertAlign w:val="superscript"/>
        </w:rPr>
        <w:t>1</w:t>
      </w:r>
      <w:r w:rsidRPr="00D95947">
        <w:rPr>
          <w:rFonts w:ascii="標楷體" w:eastAsia="標楷體" w:hAnsi="標楷體" w:hint="eastAsia"/>
          <w:sz w:val="26"/>
          <w:szCs w:val="26"/>
        </w:rPr>
        <w:t>、</w:t>
      </w:r>
      <w:r w:rsidRPr="00D95947">
        <w:rPr>
          <w:rFonts w:ascii="標楷體" w:eastAsia="標楷體" w:hAnsi="標楷體" w:hint="eastAsia"/>
          <w:sz w:val="26"/>
          <w:szCs w:val="26"/>
          <w:vertAlign w:val="superscript"/>
        </w:rPr>
        <w:t>2</w:t>
      </w:r>
      <w:r w:rsidRPr="00D95947">
        <w:rPr>
          <w:rFonts w:ascii="標楷體" w:eastAsia="標楷體" w:hAnsi="標楷體" w:hint="eastAsia"/>
          <w:sz w:val="26"/>
          <w:szCs w:val="26"/>
        </w:rPr>
        <w:t>、</w:t>
      </w:r>
      <w:r w:rsidRPr="00D95947">
        <w:rPr>
          <w:rFonts w:ascii="標楷體" w:eastAsia="標楷體" w:hAnsi="標楷體" w:hint="eastAsia"/>
          <w:sz w:val="26"/>
          <w:szCs w:val="26"/>
          <w:vertAlign w:val="superscript"/>
        </w:rPr>
        <w:t>3</w:t>
      </w:r>
      <w:r w:rsidRPr="00D95947">
        <w:rPr>
          <w:rFonts w:ascii="標楷體" w:eastAsia="標楷體" w:hAnsi="標楷體" w:hint="eastAsia"/>
          <w:sz w:val="26"/>
          <w:szCs w:val="26"/>
        </w:rPr>
        <w:t>…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…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置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於句尾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標點符號後。</w:t>
      </w:r>
    </w:p>
    <w:p w14:paraId="3C9F00CA" w14:textId="77777777" w:rsidR="005E4E36" w:rsidRPr="00D95947" w:rsidRDefault="005E4E36" w:rsidP="0020502D">
      <w:pPr>
        <w:pStyle w:val="0cm2"/>
        <w:numPr>
          <w:ilvl w:val="0"/>
          <w:numId w:val="3"/>
        </w:numPr>
        <w:spacing w:afterLines="50" w:after="180"/>
        <w:ind w:left="709" w:firstLineChars="0" w:hanging="567"/>
        <w:rPr>
          <w:rFonts w:ascii="標楷體" w:eastAsia="標楷體" w:hAnsi="標楷體"/>
          <w:w w:val="100"/>
          <w:sz w:val="26"/>
          <w:szCs w:val="26"/>
        </w:rPr>
      </w:pPr>
      <w:r w:rsidRPr="00D95947">
        <w:rPr>
          <w:rFonts w:ascii="標楷體" w:eastAsia="標楷體" w:hAnsi="標楷體" w:hint="eastAsia"/>
          <w:sz w:val="26"/>
          <w:szCs w:val="26"/>
        </w:rPr>
        <w:t>正文後須另列引用書目，分「傳統文獻」和「近人論著」兩部分，「傳統文獻」以時代排序，「近人論著」以作者姓氏筆劃排序，請先列中（日）文，再列英文，同一作者有兩本（篇）以上著作時，則依著作出版先後排列。</w:t>
      </w:r>
    </w:p>
    <w:p w14:paraId="3AEE0D3D" w14:textId="77777777" w:rsidR="005E4E36" w:rsidRPr="00D95947" w:rsidRDefault="005E4E36" w:rsidP="0020502D">
      <w:pPr>
        <w:pStyle w:val="0cm2"/>
        <w:numPr>
          <w:ilvl w:val="0"/>
          <w:numId w:val="3"/>
        </w:numPr>
        <w:spacing w:afterLines="50" w:after="180"/>
        <w:ind w:left="709" w:firstLineChars="0" w:hanging="567"/>
        <w:rPr>
          <w:rFonts w:ascii="標楷體" w:eastAsia="標楷體" w:hAnsi="標楷體"/>
          <w:w w:val="100"/>
          <w:sz w:val="26"/>
          <w:szCs w:val="26"/>
        </w:rPr>
      </w:pP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註釋及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引用書目之體例，請依下列格式撰寫：</w:t>
      </w:r>
    </w:p>
    <w:p w14:paraId="597EBE6A" w14:textId="77777777" w:rsidR="005E4E36" w:rsidRPr="00D95947" w:rsidRDefault="005E4E36" w:rsidP="005E4E36">
      <w:pPr>
        <w:pStyle w:val="0cm2"/>
        <w:ind w:left="709" w:firstLineChars="0" w:firstLine="0"/>
        <w:rPr>
          <w:rFonts w:ascii="標楷體" w:eastAsia="標楷體" w:hAnsi="標楷體"/>
          <w:sz w:val="26"/>
          <w:szCs w:val="26"/>
        </w:rPr>
      </w:pPr>
      <w:r w:rsidRPr="00D95947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)專書：</w:t>
      </w:r>
    </w:p>
    <w:p w14:paraId="6E5BDFDE" w14:textId="77777777" w:rsidR="005E4E36" w:rsidRPr="00D95947" w:rsidRDefault="005E4E36" w:rsidP="005E4E36">
      <w:pPr>
        <w:pStyle w:val="0cm2"/>
        <w:numPr>
          <w:ilvl w:val="0"/>
          <w:numId w:val="4"/>
        </w:numPr>
        <w:ind w:left="1134" w:firstLineChars="0" w:hanging="283"/>
        <w:rPr>
          <w:rFonts w:ascii="標楷體" w:eastAsia="標楷體" w:hAnsi="標楷體"/>
          <w:sz w:val="26"/>
          <w:szCs w:val="26"/>
        </w:rPr>
      </w:pPr>
      <w:bookmarkStart w:id="0" w:name="_Hlk99108894"/>
      <w:r w:rsidRPr="00D95947">
        <w:rPr>
          <w:rFonts w:ascii="標楷體" w:eastAsia="標楷體" w:hAnsi="標楷體" w:hint="eastAsia"/>
          <w:sz w:val="26"/>
          <w:szCs w:val="26"/>
        </w:rPr>
        <w:t>牟宗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三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：《中國哲學的特質》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（臺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北：學生書局，2015年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，頁102。</w:t>
      </w:r>
    </w:p>
    <w:p w14:paraId="55A82F0C" w14:textId="77777777" w:rsidR="005E4E36" w:rsidRPr="00D95947" w:rsidRDefault="005E4E36" w:rsidP="005E4E36">
      <w:pPr>
        <w:pStyle w:val="0cm2"/>
        <w:numPr>
          <w:ilvl w:val="0"/>
          <w:numId w:val="4"/>
        </w:numPr>
        <w:ind w:left="1134" w:firstLineChars="0" w:hanging="283"/>
        <w:rPr>
          <w:rFonts w:ascii="標楷體" w:eastAsia="標楷體" w:hAnsi="標楷體"/>
          <w:sz w:val="26"/>
          <w:szCs w:val="26"/>
        </w:rPr>
      </w:pPr>
      <w:r w:rsidRPr="00D95947">
        <w:rPr>
          <w:rFonts w:ascii="標楷體" w:eastAsia="標楷體" w:hAnsi="標楷體" w:hint="eastAsia"/>
          <w:sz w:val="26"/>
          <w:szCs w:val="26"/>
        </w:rPr>
        <w:t>郭沫若：《十批判書》，《民國叢書》(上海：上海書局，1992年，重印民國36年上海群益書局版)，第4編第一冊，頁164-166，170-171。</w:t>
      </w:r>
    </w:p>
    <w:p w14:paraId="3021D2AD" w14:textId="77777777" w:rsidR="005E4E36" w:rsidRPr="00D95947" w:rsidRDefault="005E4E36" w:rsidP="005E4E36">
      <w:pPr>
        <w:pStyle w:val="0cm2"/>
        <w:numPr>
          <w:ilvl w:val="0"/>
          <w:numId w:val="4"/>
        </w:numPr>
        <w:ind w:left="1134" w:firstLineChars="0" w:hanging="283"/>
        <w:rPr>
          <w:rFonts w:ascii="標楷體" w:eastAsia="標楷體" w:hAnsi="標楷體"/>
          <w:sz w:val="26"/>
          <w:szCs w:val="26"/>
        </w:rPr>
      </w:pPr>
      <w:r w:rsidRPr="00D95947">
        <w:rPr>
          <w:rFonts w:ascii="標楷體" w:eastAsia="標楷體" w:hAnsi="標楷體" w:hint="eastAsia"/>
          <w:sz w:val="26"/>
          <w:szCs w:val="26"/>
        </w:rPr>
        <w:t>宋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‧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楊時：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《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龜山集．語錄一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》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北：臺灣商務印書館，1973年，四庫全書珍本第四集)第992冊，卷10，頁3上。</w:t>
      </w:r>
    </w:p>
    <w:bookmarkEnd w:id="0"/>
    <w:p w14:paraId="1C9BFF3B" w14:textId="77777777" w:rsidR="005E4E36" w:rsidRPr="00D95947" w:rsidRDefault="005E4E36" w:rsidP="005E4E36">
      <w:pPr>
        <w:pStyle w:val="0cm2"/>
        <w:ind w:leftChars="294" w:left="707" w:firstLineChars="0" w:hanging="1"/>
        <w:rPr>
          <w:rFonts w:ascii="標楷體" w:eastAsia="標楷體" w:hAnsi="標楷體"/>
          <w:sz w:val="26"/>
          <w:szCs w:val="26"/>
        </w:rPr>
      </w:pPr>
      <w:r w:rsidRPr="00D95947">
        <w:rPr>
          <w:rFonts w:ascii="標楷體" w:eastAsia="標楷體" w:hAnsi="標楷體" w:hint="eastAsia"/>
          <w:sz w:val="26"/>
          <w:szCs w:val="26"/>
        </w:rPr>
        <w:t>(二)論文:</w:t>
      </w:r>
    </w:p>
    <w:p w14:paraId="279B3FBE" w14:textId="77777777" w:rsidR="005E4E36" w:rsidRPr="00D95947" w:rsidRDefault="005E4E36" w:rsidP="005E4E36">
      <w:pPr>
        <w:pStyle w:val="0cm2"/>
        <w:numPr>
          <w:ilvl w:val="0"/>
          <w:numId w:val="5"/>
        </w:numPr>
        <w:ind w:left="1134" w:firstLineChars="0" w:hanging="283"/>
        <w:rPr>
          <w:rFonts w:ascii="標楷體" w:eastAsia="標楷體" w:hAnsi="標楷體"/>
          <w:sz w:val="26"/>
          <w:szCs w:val="26"/>
        </w:rPr>
      </w:pPr>
      <w:r w:rsidRPr="00D95947">
        <w:rPr>
          <w:rFonts w:ascii="標楷體" w:eastAsia="標楷體" w:hAnsi="標楷體" w:hint="eastAsia"/>
          <w:sz w:val="26"/>
          <w:szCs w:val="26"/>
        </w:rPr>
        <w:t>期刊論文：</w:t>
      </w:r>
    </w:p>
    <w:p w14:paraId="09E9368A" w14:textId="77777777" w:rsidR="005E4E36" w:rsidRPr="00D95947" w:rsidRDefault="005E4E36" w:rsidP="005E4E36">
      <w:pPr>
        <w:pStyle w:val="0cm2"/>
        <w:ind w:left="1134" w:firstLineChars="0" w:firstLine="0"/>
        <w:rPr>
          <w:rFonts w:ascii="標楷體" w:eastAsia="標楷體" w:hAnsi="標楷體"/>
          <w:sz w:val="26"/>
          <w:szCs w:val="26"/>
        </w:rPr>
      </w:pPr>
      <w:r w:rsidRPr="00D95947">
        <w:rPr>
          <w:rFonts w:ascii="標楷體" w:eastAsia="標楷體" w:hAnsi="標楷體" w:hint="eastAsia"/>
          <w:sz w:val="26"/>
          <w:szCs w:val="26"/>
        </w:rPr>
        <w:t>林文月：〈宮體詩人之寫實精神〉，《中外文學》，第3卷3期（1974年8月），頁4-19。</w:t>
      </w:r>
    </w:p>
    <w:p w14:paraId="52DE0FCB" w14:textId="77777777" w:rsidR="005E4E36" w:rsidRPr="00D95947" w:rsidRDefault="005E4E36" w:rsidP="005E4E36">
      <w:pPr>
        <w:pStyle w:val="0cm2"/>
        <w:numPr>
          <w:ilvl w:val="0"/>
          <w:numId w:val="5"/>
        </w:numPr>
        <w:ind w:left="1134" w:firstLineChars="0" w:hanging="283"/>
        <w:rPr>
          <w:rFonts w:ascii="標楷體" w:eastAsia="標楷體" w:hAnsi="標楷體"/>
          <w:sz w:val="26"/>
          <w:szCs w:val="26"/>
        </w:rPr>
      </w:pPr>
      <w:r w:rsidRPr="00D95947">
        <w:rPr>
          <w:rFonts w:ascii="標楷體" w:eastAsia="標楷體" w:hAnsi="標楷體" w:hint="eastAsia"/>
          <w:sz w:val="26"/>
          <w:szCs w:val="26"/>
        </w:rPr>
        <w:t>論文集論文：</w:t>
      </w:r>
    </w:p>
    <w:p w14:paraId="2C10B969" w14:textId="77777777" w:rsidR="005E4E36" w:rsidRPr="00D95947" w:rsidRDefault="005E4E36" w:rsidP="005E4E36">
      <w:pPr>
        <w:pStyle w:val="0cm2"/>
        <w:ind w:left="1134" w:firstLineChars="0" w:firstLine="0"/>
        <w:rPr>
          <w:rFonts w:ascii="標楷體" w:eastAsia="標楷體" w:hAnsi="標楷體"/>
          <w:sz w:val="26"/>
          <w:szCs w:val="26"/>
        </w:rPr>
      </w:pPr>
      <w:r w:rsidRPr="00D95947">
        <w:rPr>
          <w:rFonts w:ascii="標楷體" w:eastAsia="標楷體" w:hAnsi="標楷體" w:hint="eastAsia"/>
          <w:sz w:val="26"/>
          <w:szCs w:val="26"/>
        </w:rPr>
        <w:t>林慶彰：〈黃道周《儒行集傳》及其時代意義〉，《明代經學國際研討會論文集》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台北：中央研究院中國文哲研究所籌備處，</w:t>
      </w:r>
      <w:r w:rsidRPr="00D95947">
        <w:rPr>
          <w:rFonts w:ascii="標楷體" w:eastAsia="標楷體" w:hAnsi="標楷體"/>
          <w:sz w:val="26"/>
          <w:szCs w:val="26"/>
        </w:rPr>
        <w:t>1995</w:t>
      </w:r>
      <w:r w:rsidRPr="00D95947">
        <w:rPr>
          <w:rFonts w:ascii="標楷體" w:eastAsia="標楷體" w:hAnsi="標楷體" w:hint="eastAsia"/>
          <w:sz w:val="26"/>
          <w:szCs w:val="26"/>
        </w:rPr>
        <w:t>年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，頁</w:t>
      </w:r>
      <w:r w:rsidRPr="00D95947">
        <w:rPr>
          <w:rFonts w:ascii="標楷體" w:eastAsia="標楷體" w:hAnsi="標楷體"/>
          <w:sz w:val="26"/>
          <w:szCs w:val="26"/>
        </w:rPr>
        <w:t>389</w:t>
      </w:r>
      <w:r w:rsidRPr="00D95947">
        <w:rPr>
          <w:rFonts w:ascii="標楷體" w:eastAsia="標楷體" w:hAnsi="標楷體" w:hint="eastAsia"/>
          <w:sz w:val="26"/>
          <w:szCs w:val="26"/>
        </w:rPr>
        <w:t>。</w:t>
      </w:r>
    </w:p>
    <w:p w14:paraId="18A5C2BF" w14:textId="77777777" w:rsidR="005E4E36" w:rsidRPr="00D95947" w:rsidRDefault="005E4E36" w:rsidP="005E4E36">
      <w:pPr>
        <w:pStyle w:val="0cm2"/>
        <w:numPr>
          <w:ilvl w:val="0"/>
          <w:numId w:val="5"/>
        </w:numPr>
        <w:ind w:left="1134" w:firstLineChars="0" w:hanging="283"/>
        <w:rPr>
          <w:rFonts w:ascii="標楷體" w:eastAsia="標楷體" w:hAnsi="標楷體"/>
          <w:sz w:val="26"/>
          <w:szCs w:val="26"/>
        </w:rPr>
      </w:pPr>
      <w:r w:rsidRPr="00D95947">
        <w:rPr>
          <w:rFonts w:ascii="標楷體" w:eastAsia="標楷體" w:hAnsi="標楷體" w:hint="eastAsia"/>
          <w:sz w:val="26"/>
          <w:szCs w:val="26"/>
        </w:rPr>
        <w:t>學位論文：</w:t>
      </w:r>
    </w:p>
    <w:p w14:paraId="2A2CC572" w14:textId="77777777" w:rsidR="005E4E36" w:rsidRPr="00D95947" w:rsidRDefault="005E4E36" w:rsidP="005E4E36">
      <w:pPr>
        <w:pStyle w:val="0cm2"/>
        <w:ind w:left="1134" w:firstLineChars="0" w:firstLine="0"/>
        <w:rPr>
          <w:rFonts w:ascii="標楷體" w:eastAsia="標楷體" w:hAnsi="標楷體"/>
          <w:sz w:val="26"/>
          <w:szCs w:val="26"/>
        </w:rPr>
      </w:pPr>
      <w:r w:rsidRPr="00D95947">
        <w:rPr>
          <w:rFonts w:ascii="標楷體" w:eastAsia="標楷體" w:hAnsi="標楷體" w:hint="eastAsia"/>
          <w:sz w:val="26"/>
          <w:szCs w:val="26"/>
        </w:rPr>
        <w:t>楊晉龍：《明代詩經學研究》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（臺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北：臺灣大學中國文學研究所博士論文，1997 年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，頁102。</w:t>
      </w:r>
    </w:p>
    <w:p w14:paraId="129F78C3" w14:textId="77777777" w:rsidR="005E4E36" w:rsidRPr="00D95947" w:rsidRDefault="005E4E36" w:rsidP="005E4E36">
      <w:pPr>
        <w:pStyle w:val="0cm2"/>
        <w:ind w:leftChars="295" w:left="709" w:firstLineChars="0" w:hanging="1"/>
        <w:rPr>
          <w:rFonts w:ascii="標楷體" w:eastAsia="標楷體" w:hAnsi="標楷體"/>
          <w:sz w:val="26"/>
          <w:szCs w:val="26"/>
        </w:rPr>
      </w:pPr>
      <w:r w:rsidRPr="00D95947">
        <w:rPr>
          <w:rFonts w:ascii="標楷體" w:eastAsia="標楷體" w:hAnsi="標楷體" w:hint="eastAsia"/>
          <w:sz w:val="26"/>
          <w:szCs w:val="26"/>
        </w:rPr>
        <w:t>(三)古籍：</w:t>
      </w:r>
    </w:p>
    <w:p w14:paraId="0AE89C39" w14:textId="77777777" w:rsidR="005E4E36" w:rsidRPr="00D95947" w:rsidRDefault="005E4E36" w:rsidP="005E4E36">
      <w:pPr>
        <w:pStyle w:val="0cm2"/>
        <w:numPr>
          <w:ilvl w:val="0"/>
          <w:numId w:val="6"/>
        </w:numPr>
        <w:ind w:leftChars="355" w:left="1157" w:hangingChars="112" w:hanging="305"/>
        <w:rPr>
          <w:rFonts w:ascii="標楷體" w:eastAsia="標楷體" w:hAnsi="標楷體"/>
          <w:sz w:val="26"/>
          <w:szCs w:val="26"/>
        </w:rPr>
      </w:pPr>
      <w:bookmarkStart w:id="1" w:name="_Hlk99109098"/>
      <w:r w:rsidRPr="00D95947">
        <w:rPr>
          <w:rFonts w:ascii="標楷體" w:eastAsia="標楷體" w:hAnsi="標楷體" w:hint="eastAsia"/>
          <w:sz w:val="26"/>
          <w:szCs w:val="26"/>
        </w:rPr>
        <w:t>古籍原刻本：</w:t>
      </w:r>
    </w:p>
    <w:p w14:paraId="18BDDFD8" w14:textId="77777777" w:rsidR="005E4E36" w:rsidRPr="00D95947" w:rsidRDefault="005E4E36" w:rsidP="005E4E36">
      <w:pPr>
        <w:pStyle w:val="0cm2"/>
        <w:ind w:left="1134" w:firstLineChars="0" w:firstLine="0"/>
        <w:rPr>
          <w:rFonts w:ascii="標楷體" w:eastAsia="標楷體" w:hAnsi="標楷體"/>
          <w:sz w:val="26"/>
          <w:szCs w:val="26"/>
        </w:rPr>
      </w:pPr>
      <w:r w:rsidRPr="00D95947">
        <w:rPr>
          <w:rFonts w:ascii="標楷體" w:eastAsia="標楷體" w:hAnsi="標楷體" w:hint="eastAsia"/>
          <w:sz w:val="26"/>
          <w:szCs w:val="26"/>
        </w:rPr>
        <w:t>宋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•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司馬光:《資治通鑑》(南宋鄂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州覆北宋刊龍爪本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，約西元12世紀)，卷2，頁2上。</w:t>
      </w:r>
    </w:p>
    <w:p w14:paraId="47413098" w14:textId="77777777" w:rsidR="005E4E36" w:rsidRPr="00D95947" w:rsidRDefault="005E4E36" w:rsidP="005E4E36">
      <w:pPr>
        <w:pStyle w:val="0cm2"/>
        <w:numPr>
          <w:ilvl w:val="0"/>
          <w:numId w:val="6"/>
        </w:numPr>
        <w:ind w:leftChars="355" w:left="1157" w:hangingChars="112" w:hanging="305"/>
        <w:rPr>
          <w:rFonts w:ascii="標楷體" w:eastAsia="標楷體" w:hAnsi="標楷體"/>
          <w:sz w:val="26"/>
          <w:szCs w:val="26"/>
        </w:rPr>
      </w:pPr>
      <w:r w:rsidRPr="00D95947">
        <w:rPr>
          <w:rFonts w:ascii="標楷體" w:eastAsia="標楷體" w:hAnsi="標楷體" w:hint="eastAsia"/>
          <w:sz w:val="26"/>
          <w:szCs w:val="26"/>
        </w:rPr>
        <w:t>古籍影印本：</w:t>
      </w:r>
    </w:p>
    <w:p w14:paraId="2AF209DE" w14:textId="77777777" w:rsidR="005E4E36" w:rsidRPr="00D95947" w:rsidRDefault="005E4E36" w:rsidP="005E4E36">
      <w:pPr>
        <w:pStyle w:val="0cm2"/>
        <w:ind w:left="1134" w:firstLineChars="0" w:firstLine="0"/>
        <w:rPr>
          <w:rFonts w:ascii="標楷體" w:eastAsia="標楷體" w:hAnsi="標楷體"/>
          <w:sz w:val="26"/>
          <w:szCs w:val="26"/>
        </w:rPr>
      </w:pPr>
      <w:r w:rsidRPr="00D95947">
        <w:rPr>
          <w:rFonts w:ascii="標楷體" w:eastAsia="標楷體" w:hAnsi="標楷體" w:hint="eastAsia"/>
          <w:sz w:val="26"/>
          <w:szCs w:val="26"/>
        </w:rPr>
        <w:t>明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•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郝敬:《尚書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辨解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》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（臺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北:藝文印書館，1969年，百部叢書集成影印</w:t>
      </w:r>
      <w:r w:rsidRPr="00D95947">
        <w:rPr>
          <w:rFonts w:ascii="標楷體" w:eastAsia="標楷體" w:hAnsi="標楷體" w:hint="eastAsia"/>
          <w:sz w:val="26"/>
          <w:szCs w:val="26"/>
        </w:rPr>
        <w:lastRenderedPageBreak/>
        <w:t>湖北叢書本)，卷3，頁2上。</w:t>
      </w:r>
    </w:p>
    <w:bookmarkEnd w:id="1"/>
    <w:p w14:paraId="22714A8A" w14:textId="77777777" w:rsidR="005E4E36" w:rsidRPr="00D95947" w:rsidRDefault="005E4E36" w:rsidP="005E4E36">
      <w:pPr>
        <w:pStyle w:val="0cm2"/>
        <w:ind w:leftChars="295" w:left="708" w:firstLineChars="0" w:firstLine="1"/>
        <w:rPr>
          <w:rFonts w:ascii="標楷體" w:eastAsia="標楷體" w:hAnsi="標楷體"/>
          <w:sz w:val="26"/>
          <w:szCs w:val="26"/>
        </w:rPr>
      </w:pPr>
      <w:r w:rsidRPr="00D95947">
        <w:rPr>
          <w:rFonts w:ascii="標楷體" w:eastAsia="標楷體" w:hAnsi="標楷體" w:hint="eastAsia"/>
          <w:sz w:val="26"/>
          <w:szCs w:val="26"/>
        </w:rPr>
        <w:t>(四)引用報紙：</w:t>
      </w:r>
    </w:p>
    <w:p w14:paraId="6F454F25" w14:textId="77777777" w:rsidR="005E4E36" w:rsidRPr="00D95947" w:rsidRDefault="005E4E36" w:rsidP="005E4E36">
      <w:pPr>
        <w:pStyle w:val="0cm2"/>
        <w:ind w:leftChars="531" w:left="1274" w:firstLineChars="0" w:firstLine="1"/>
        <w:rPr>
          <w:rFonts w:ascii="標楷體" w:eastAsia="標楷體" w:hAnsi="標楷體"/>
          <w:sz w:val="26"/>
          <w:szCs w:val="26"/>
        </w:rPr>
      </w:pPr>
      <w:r w:rsidRPr="00D95947">
        <w:rPr>
          <w:rFonts w:ascii="標楷體" w:eastAsia="標楷體" w:hAnsi="標楷體" w:hint="eastAsia"/>
          <w:sz w:val="26"/>
          <w:szCs w:val="26"/>
        </w:rPr>
        <w:t>丁邦新:〈國內漢學研究的方向和問題〉，《中央日報》第22版（1988年4月2日）。</w:t>
      </w:r>
    </w:p>
    <w:p w14:paraId="50FA356D" w14:textId="77777777" w:rsidR="005E4E36" w:rsidRPr="00D95947" w:rsidRDefault="005E4E36" w:rsidP="005E4E36">
      <w:pPr>
        <w:pStyle w:val="0cm2"/>
        <w:ind w:leftChars="295" w:left="708" w:firstLineChars="0" w:firstLine="2"/>
        <w:rPr>
          <w:rFonts w:ascii="標楷體" w:eastAsia="標楷體" w:hAnsi="標楷體"/>
          <w:sz w:val="26"/>
          <w:szCs w:val="26"/>
        </w:rPr>
      </w:pPr>
      <w:r w:rsidRPr="00D95947">
        <w:rPr>
          <w:rFonts w:ascii="標楷體" w:eastAsia="標楷體" w:hAnsi="標楷體" w:hint="eastAsia"/>
          <w:sz w:val="26"/>
          <w:szCs w:val="26"/>
        </w:rPr>
        <w:t>(五)再次徵引：</w:t>
      </w:r>
    </w:p>
    <w:p w14:paraId="29E08186" w14:textId="77777777" w:rsidR="005E4E36" w:rsidRPr="00D95947" w:rsidRDefault="005E4E36" w:rsidP="005E4E36">
      <w:pPr>
        <w:pStyle w:val="0cm2"/>
        <w:ind w:leftChars="531" w:left="1274" w:firstLineChars="0" w:firstLine="0"/>
        <w:rPr>
          <w:rFonts w:ascii="標楷體" w:eastAsia="標楷體" w:hAnsi="標楷體"/>
          <w:sz w:val="26"/>
          <w:szCs w:val="26"/>
        </w:rPr>
      </w:pPr>
      <w:r w:rsidRPr="00D95947">
        <w:rPr>
          <w:rFonts w:ascii="標楷體" w:eastAsia="標楷體" w:hAnsi="標楷體" w:hint="eastAsia"/>
          <w:sz w:val="26"/>
          <w:szCs w:val="26"/>
        </w:rPr>
        <w:t>再次徵引時可用簡單方式處理，如:</w:t>
      </w:r>
    </w:p>
    <w:p w14:paraId="24D5ACE0" w14:textId="77777777" w:rsidR="005E4E36" w:rsidRPr="00D95947" w:rsidRDefault="005E4E36" w:rsidP="005E4E36">
      <w:pPr>
        <w:pStyle w:val="0cm2"/>
        <w:tabs>
          <w:tab w:val="left" w:pos="1985"/>
        </w:tabs>
        <w:ind w:leftChars="532" w:left="2041" w:hangingChars="280" w:hanging="764"/>
        <w:jc w:val="left"/>
        <w:rPr>
          <w:rFonts w:ascii="標楷體" w:eastAsia="標楷體" w:hAnsi="標楷體"/>
          <w:sz w:val="26"/>
          <w:szCs w:val="26"/>
        </w:rPr>
      </w:pPr>
      <w:r w:rsidRPr="00D95947">
        <w:rPr>
          <w:rFonts w:ascii="標楷體" w:eastAsia="標楷體" w:hAnsi="標楷體" w:hint="eastAsia"/>
          <w:sz w:val="26"/>
          <w:szCs w:val="26"/>
        </w:rPr>
        <w:t>[模式A]</w:t>
      </w:r>
    </w:p>
    <w:p w14:paraId="3455D3E2" w14:textId="77777777" w:rsidR="005E4E36" w:rsidRPr="00D95947" w:rsidRDefault="005E4E36" w:rsidP="005E4E36">
      <w:pPr>
        <w:pStyle w:val="0cm2"/>
        <w:tabs>
          <w:tab w:val="left" w:pos="1276"/>
        </w:tabs>
        <w:ind w:leftChars="530" w:left="1275" w:hangingChars="1" w:hanging="3"/>
        <w:rPr>
          <w:rFonts w:ascii="標楷體" w:eastAsia="標楷體" w:hAnsi="標楷體"/>
          <w:sz w:val="26"/>
          <w:szCs w:val="26"/>
        </w:rPr>
      </w:pP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1：</w:t>
      </w:r>
      <w:bookmarkStart w:id="2" w:name="_Hlk99109000"/>
      <w:r w:rsidRPr="00D95947">
        <w:rPr>
          <w:rFonts w:ascii="標楷體" w:eastAsia="標楷體" w:hAnsi="標楷體" w:hint="eastAsia"/>
          <w:sz w:val="26"/>
          <w:szCs w:val="26"/>
        </w:rPr>
        <w:t>成中英:〈論易之五義與易的本體世界〉，《臺北大學中文學報》創刊號（2006年7月），頁1。</w:t>
      </w:r>
      <w:bookmarkEnd w:id="2"/>
    </w:p>
    <w:p w14:paraId="5BAE5C04" w14:textId="77777777" w:rsidR="005E4E36" w:rsidRPr="00D95947" w:rsidRDefault="005E4E36" w:rsidP="005E4E36">
      <w:pPr>
        <w:pStyle w:val="0cm2"/>
        <w:tabs>
          <w:tab w:val="left" w:pos="1276"/>
        </w:tabs>
        <w:ind w:leftChars="530" w:left="1275" w:hangingChars="1" w:hanging="3"/>
        <w:rPr>
          <w:rFonts w:ascii="標楷體" w:eastAsia="標楷體" w:hAnsi="標楷體"/>
          <w:sz w:val="26"/>
          <w:szCs w:val="26"/>
        </w:rPr>
      </w:pP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2：成中英:〈論易之五義與易的本體世界〉，頁5。</w:t>
      </w:r>
    </w:p>
    <w:p w14:paraId="4B0CFA44" w14:textId="77777777" w:rsidR="005E4E36" w:rsidRPr="00D95947" w:rsidRDefault="005E4E36" w:rsidP="005E4E36">
      <w:pPr>
        <w:pStyle w:val="0cm2"/>
        <w:tabs>
          <w:tab w:val="left" w:pos="1276"/>
        </w:tabs>
        <w:ind w:leftChars="530" w:left="1275" w:hangingChars="1" w:hanging="3"/>
        <w:rPr>
          <w:rFonts w:ascii="標楷體" w:eastAsia="標楷體" w:hAnsi="標楷體" w:cs="標楷體"/>
          <w:sz w:val="26"/>
          <w:szCs w:val="26"/>
        </w:rPr>
      </w:pPr>
      <w:r w:rsidRPr="00D95947">
        <w:rPr>
          <w:rFonts w:ascii="標楷體" w:eastAsia="標楷體" w:hAnsi="標楷體" w:cs="標楷體" w:hint="eastAsia"/>
          <w:sz w:val="26"/>
          <w:szCs w:val="26"/>
        </w:rPr>
        <w:t>[模式 B]</w:t>
      </w:r>
    </w:p>
    <w:p w14:paraId="4BE9E35C" w14:textId="284F5D71" w:rsidR="005E4E36" w:rsidRPr="00D95947" w:rsidRDefault="005E4E36" w:rsidP="005E4E36">
      <w:pPr>
        <w:pStyle w:val="0cm2"/>
        <w:tabs>
          <w:tab w:val="left" w:pos="1276"/>
        </w:tabs>
        <w:ind w:leftChars="530" w:left="1275" w:hangingChars="1" w:hanging="3"/>
        <w:rPr>
          <w:rFonts w:ascii="標楷體" w:eastAsia="標楷體" w:hAnsi="標楷體"/>
          <w:sz w:val="26"/>
          <w:szCs w:val="26"/>
        </w:rPr>
      </w:pPr>
      <w:r w:rsidRPr="00D95947">
        <w:rPr>
          <w:rFonts w:ascii="標楷體" w:eastAsia="標楷體" w:hAnsi="標楷體" w:cs="標楷體" w:hint="eastAsia"/>
          <w:sz w:val="26"/>
          <w:szCs w:val="26"/>
        </w:rPr>
        <w:t>論文中引用同一文獻五次以上者，全文自第二次起，其後引用則在正文中直接括號說明頁碼，不必再另加當頁註。</w:t>
      </w:r>
    </w:p>
    <w:p w14:paraId="66C42666" w14:textId="77777777" w:rsidR="005E4E36" w:rsidRPr="0020502D" w:rsidRDefault="005E4E36" w:rsidP="0020502D">
      <w:pPr>
        <w:pStyle w:val="0cm2"/>
        <w:numPr>
          <w:ilvl w:val="0"/>
          <w:numId w:val="3"/>
        </w:numPr>
        <w:spacing w:beforeLines="50" w:before="180" w:afterLines="50" w:after="180"/>
        <w:ind w:left="709" w:firstLineChars="0" w:hanging="567"/>
        <w:rPr>
          <w:rFonts w:ascii="標楷體" w:eastAsia="標楷體" w:hAnsi="標楷體"/>
          <w:sz w:val="26"/>
          <w:szCs w:val="26"/>
        </w:rPr>
      </w:pPr>
      <w:r w:rsidRPr="00D95947">
        <w:rPr>
          <w:rFonts w:ascii="標楷體" w:eastAsia="標楷體" w:hAnsi="標楷體" w:hint="eastAsia"/>
          <w:sz w:val="26"/>
          <w:szCs w:val="26"/>
        </w:rPr>
        <w:t>數字：</w:t>
      </w:r>
    </w:p>
    <w:p w14:paraId="0E01F910" w14:textId="77777777" w:rsidR="005E4E36" w:rsidRPr="00D95947" w:rsidRDefault="005E4E36" w:rsidP="005E4E36">
      <w:pPr>
        <w:pStyle w:val="0cm2"/>
        <w:tabs>
          <w:tab w:val="left" w:pos="1276"/>
        </w:tabs>
        <w:ind w:leftChars="296" w:left="1321" w:hangingChars="224" w:hanging="611"/>
        <w:rPr>
          <w:rFonts w:ascii="標楷體" w:eastAsia="標楷體" w:hAnsi="標楷體"/>
          <w:sz w:val="26"/>
          <w:szCs w:val="26"/>
        </w:rPr>
      </w:pPr>
      <w:r w:rsidRPr="00D95947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)萬位以下完整數字用阿拉伯數字，如</w:t>
      </w:r>
      <w:r w:rsidRPr="00D95947">
        <w:rPr>
          <w:rFonts w:ascii="標楷體" w:eastAsia="標楷體" w:hAnsi="標楷體"/>
          <w:sz w:val="26"/>
          <w:szCs w:val="26"/>
        </w:rPr>
        <w:t>12300</w:t>
      </w:r>
      <w:r w:rsidRPr="00D95947">
        <w:rPr>
          <w:rFonts w:ascii="標楷體" w:eastAsia="標楷體" w:hAnsi="標楷體" w:hint="eastAsia"/>
          <w:sz w:val="26"/>
          <w:szCs w:val="26"/>
        </w:rPr>
        <w:t>人；萬位以上之整數則用國字，如三千五百萬人。</w:t>
      </w:r>
    </w:p>
    <w:p w14:paraId="7CBCA4C3" w14:textId="77777777" w:rsidR="005E4E36" w:rsidRPr="00D95947" w:rsidRDefault="005E4E36" w:rsidP="005E4E36">
      <w:pPr>
        <w:pStyle w:val="0cm2"/>
        <w:ind w:leftChars="296" w:left="1321" w:hangingChars="224" w:hanging="611"/>
        <w:rPr>
          <w:rFonts w:ascii="標楷體" w:eastAsia="標楷體" w:hAnsi="標楷體"/>
          <w:sz w:val="26"/>
          <w:szCs w:val="26"/>
        </w:rPr>
      </w:pPr>
      <w:r w:rsidRPr="00D95947">
        <w:rPr>
          <w:rFonts w:ascii="標楷體" w:eastAsia="標楷體" w:hAnsi="標楷體" w:hint="eastAsia"/>
          <w:sz w:val="26"/>
          <w:szCs w:val="26"/>
        </w:rPr>
        <w:t>(二)不完整之餘數、約數用國字，如五百餘人。</w:t>
      </w:r>
    </w:p>
    <w:p w14:paraId="6C09D7C1" w14:textId="77777777" w:rsidR="005E4E36" w:rsidRPr="00D95947" w:rsidRDefault="005E4E36" w:rsidP="005E4E36">
      <w:pPr>
        <w:pStyle w:val="0cm2"/>
        <w:ind w:leftChars="296" w:left="1321" w:hangingChars="224" w:hanging="611"/>
        <w:rPr>
          <w:rFonts w:ascii="標楷體" w:eastAsia="標楷體" w:hAnsi="標楷體"/>
          <w:sz w:val="26"/>
          <w:szCs w:val="26"/>
        </w:rPr>
      </w:pPr>
      <w:r w:rsidRPr="00D95947">
        <w:rPr>
          <w:rFonts w:ascii="標楷體" w:eastAsia="標楷體" w:hAnsi="標楷體" w:hint="eastAsia"/>
          <w:sz w:val="26"/>
          <w:szCs w:val="26"/>
        </w:rPr>
        <w:t>(三)屆、次、項等用國字，如第二屆、三項決議。</w:t>
      </w:r>
    </w:p>
    <w:p w14:paraId="50A6FE53" w14:textId="77777777" w:rsidR="005E4E36" w:rsidRPr="00D95947" w:rsidRDefault="005E4E36" w:rsidP="005E4E36">
      <w:pPr>
        <w:pStyle w:val="0cm2"/>
        <w:ind w:leftChars="296" w:left="1321" w:hangingChars="224" w:hanging="611"/>
        <w:rPr>
          <w:rFonts w:ascii="標楷體" w:eastAsia="標楷體" w:hAnsi="標楷體"/>
          <w:sz w:val="26"/>
          <w:szCs w:val="26"/>
        </w:rPr>
      </w:pPr>
      <w:r w:rsidRPr="00D95947">
        <w:rPr>
          <w:rFonts w:ascii="標楷體" w:eastAsia="標楷體" w:hAnsi="標楷體" w:hint="eastAsia"/>
          <w:sz w:val="26"/>
          <w:szCs w:val="26"/>
        </w:rPr>
        <w:t>(四)世紀、年、月、日，包括中國歷代年號用阿拉伯數字，如</w:t>
      </w:r>
      <w:r w:rsidRPr="00D95947">
        <w:rPr>
          <w:rFonts w:ascii="標楷體" w:eastAsia="標楷體" w:hAnsi="標楷體"/>
          <w:sz w:val="26"/>
          <w:szCs w:val="26"/>
        </w:rPr>
        <w:t>20</w:t>
      </w:r>
      <w:r w:rsidRPr="00D95947">
        <w:rPr>
          <w:rFonts w:ascii="標楷體" w:eastAsia="標楷體" w:hAnsi="標楷體" w:hint="eastAsia"/>
          <w:sz w:val="26"/>
          <w:szCs w:val="26"/>
        </w:rPr>
        <w:t>世紀、康熙</w:t>
      </w:r>
      <w:r w:rsidRPr="00D95947">
        <w:rPr>
          <w:rFonts w:ascii="標楷體" w:eastAsia="標楷體" w:hAnsi="標楷體"/>
          <w:sz w:val="26"/>
          <w:szCs w:val="26"/>
        </w:rPr>
        <w:t>52</w:t>
      </w:r>
      <w:r w:rsidRPr="00D95947">
        <w:rPr>
          <w:rFonts w:ascii="標楷體" w:eastAsia="標楷體" w:hAnsi="標楷體" w:hint="eastAsia"/>
          <w:sz w:val="26"/>
          <w:szCs w:val="26"/>
        </w:rPr>
        <w:t>年、民國</w:t>
      </w:r>
      <w:r w:rsidRPr="00D95947">
        <w:rPr>
          <w:rFonts w:ascii="標楷體" w:eastAsia="標楷體" w:hAnsi="標楷體"/>
          <w:sz w:val="26"/>
          <w:szCs w:val="26"/>
        </w:rPr>
        <w:t>93</w:t>
      </w:r>
      <w:r w:rsidRPr="00D95947">
        <w:rPr>
          <w:rFonts w:ascii="標楷體" w:eastAsia="標楷體" w:hAnsi="標楷體" w:hint="eastAsia"/>
          <w:sz w:val="26"/>
          <w:szCs w:val="26"/>
        </w:rPr>
        <w:t>年、西元</w:t>
      </w:r>
      <w:r w:rsidRPr="00D95947">
        <w:rPr>
          <w:rFonts w:ascii="標楷體" w:eastAsia="標楷體" w:hAnsi="標楷體"/>
          <w:sz w:val="26"/>
          <w:szCs w:val="26"/>
        </w:rPr>
        <w:t>2004</w:t>
      </w:r>
      <w:r w:rsidRPr="00D95947">
        <w:rPr>
          <w:rFonts w:ascii="標楷體" w:eastAsia="標楷體" w:hAnsi="標楷體" w:hint="eastAsia"/>
          <w:sz w:val="26"/>
          <w:szCs w:val="26"/>
        </w:rPr>
        <w:t>年</w:t>
      </w:r>
      <w:r w:rsidRPr="00D95947">
        <w:rPr>
          <w:rFonts w:ascii="標楷體" w:eastAsia="標楷體" w:hAnsi="標楷體"/>
          <w:sz w:val="26"/>
          <w:szCs w:val="26"/>
        </w:rPr>
        <w:t>6</w:t>
      </w:r>
      <w:r w:rsidRPr="00D95947">
        <w:rPr>
          <w:rFonts w:ascii="標楷體" w:eastAsia="標楷體" w:hAnsi="標楷體" w:hint="eastAsia"/>
          <w:sz w:val="26"/>
          <w:szCs w:val="26"/>
        </w:rPr>
        <w:t>月等。</w:t>
      </w:r>
    </w:p>
    <w:p w14:paraId="31778FB1" w14:textId="77777777" w:rsidR="005E4E36" w:rsidRPr="00D95947" w:rsidRDefault="005E4E36" w:rsidP="005E4E36">
      <w:pPr>
        <w:pStyle w:val="0cm2"/>
        <w:ind w:leftChars="296" w:left="1321" w:hangingChars="224" w:hanging="611"/>
        <w:rPr>
          <w:rFonts w:ascii="標楷體" w:eastAsia="標楷體" w:hAnsi="標楷體"/>
          <w:sz w:val="26"/>
          <w:szCs w:val="26"/>
        </w:rPr>
      </w:pPr>
      <w:r w:rsidRPr="00D95947">
        <w:rPr>
          <w:rFonts w:ascii="標楷體" w:eastAsia="標楷體" w:hAnsi="標楷體" w:hint="eastAsia"/>
          <w:sz w:val="26"/>
          <w:szCs w:val="26"/>
        </w:rPr>
        <w:t>(五)部、冊、卷、期等用阿拉伯數字。</w:t>
      </w:r>
    </w:p>
    <w:p w14:paraId="52D05576" w14:textId="77777777" w:rsidR="005E4E36" w:rsidRPr="00D95947" w:rsidRDefault="005E4E36" w:rsidP="005E4E36">
      <w:pPr>
        <w:pStyle w:val="0cm2"/>
        <w:ind w:leftChars="296" w:left="1321" w:hangingChars="224" w:hanging="611"/>
        <w:rPr>
          <w:rFonts w:ascii="標楷體" w:eastAsia="標楷體" w:hAnsi="標楷體"/>
          <w:sz w:val="26"/>
          <w:szCs w:val="26"/>
        </w:rPr>
      </w:pPr>
      <w:r w:rsidRPr="00D95947">
        <w:rPr>
          <w:rFonts w:ascii="標楷體" w:eastAsia="標楷體" w:hAnsi="標楷體" w:hint="eastAsia"/>
          <w:sz w:val="26"/>
          <w:szCs w:val="26"/>
        </w:rPr>
        <w:t>(六)如行文必要，數字仍可以國字書寫。如二、三</w:t>
      </w:r>
      <w:r w:rsidRPr="00D95947">
        <w:rPr>
          <w:rFonts w:ascii="標楷體" w:eastAsia="標楷體" w:hAnsi="標楷體"/>
          <w:sz w:val="26"/>
          <w:szCs w:val="26"/>
        </w:rPr>
        <w:t>○</w:t>
      </w:r>
      <w:r w:rsidRPr="00D95947">
        <w:rPr>
          <w:rFonts w:ascii="標楷體" w:eastAsia="標楷體" w:hAnsi="標楷體" w:hint="eastAsia"/>
          <w:sz w:val="26"/>
          <w:szCs w:val="26"/>
        </w:rPr>
        <w:t>年代、距三十里、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某某二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人、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十二韻目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等。</w:t>
      </w:r>
    </w:p>
    <w:p w14:paraId="1D6B79BE" w14:textId="77777777" w:rsidR="005E4E36" w:rsidRPr="0020502D" w:rsidRDefault="005E4E36" w:rsidP="0020502D">
      <w:pPr>
        <w:pStyle w:val="0cm2"/>
        <w:numPr>
          <w:ilvl w:val="0"/>
          <w:numId w:val="3"/>
        </w:numPr>
        <w:tabs>
          <w:tab w:val="left" w:pos="709"/>
        </w:tabs>
        <w:spacing w:beforeLines="50" w:before="180" w:afterLines="50" w:after="180"/>
        <w:ind w:left="709" w:firstLineChars="0" w:hanging="567"/>
        <w:rPr>
          <w:rFonts w:ascii="標楷體" w:eastAsia="標楷體" w:hAnsi="標楷體"/>
          <w:sz w:val="26"/>
          <w:szCs w:val="26"/>
        </w:rPr>
      </w:pPr>
      <w:r w:rsidRPr="00D95947">
        <w:rPr>
          <w:rFonts w:ascii="標楷體" w:eastAsia="標楷體" w:hAnsi="標楷體" w:hint="eastAsia"/>
          <w:sz w:val="26"/>
          <w:szCs w:val="26"/>
        </w:rPr>
        <w:t>圖表：</w:t>
      </w:r>
    </w:p>
    <w:p w14:paraId="3F2A3AC0" w14:textId="77777777" w:rsidR="005E4E36" w:rsidRPr="00D95947" w:rsidRDefault="005E4E36" w:rsidP="005E4E36">
      <w:pPr>
        <w:pStyle w:val="0cm2"/>
        <w:ind w:leftChars="296" w:left="1315" w:hangingChars="222" w:hanging="605"/>
        <w:rPr>
          <w:rFonts w:ascii="標楷體" w:eastAsia="標楷體" w:hAnsi="標楷體"/>
          <w:sz w:val="26"/>
          <w:szCs w:val="26"/>
        </w:rPr>
      </w:pPr>
      <w:r w:rsidRPr="00D95947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)投稿者所附之照片、圖表須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於縮版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印刷後仍清晰可辨。</w:t>
      </w:r>
    </w:p>
    <w:p w14:paraId="521CB197" w14:textId="77777777" w:rsidR="005E4E36" w:rsidRPr="00D95947" w:rsidRDefault="005E4E36" w:rsidP="005E4E36">
      <w:pPr>
        <w:pStyle w:val="0cm2"/>
        <w:ind w:leftChars="296" w:left="1315" w:hangingChars="222" w:hanging="605"/>
        <w:rPr>
          <w:rFonts w:ascii="標楷體" w:eastAsia="標楷體" w:hAnsi="標楷體"/>
          <w:sz w:val="26"/>
          <w:szCs w:val="26"/>
        </w:rPr>
      </w:pPr>
      <w:r w:rsidRPr="00D95947">
        <w:rPr>
          <w:rFonts w:ascii="標楷體" w:eastAsia="標楷體" w:hAnsi="標楷體" w:hint="eastAsia"/>
          <w:sz w:val="26"/>
          <w:szCs w:val="26"/>
        </w:rPr>
        <w:t>(二)說明文字須與內文一致，並以由左至右書寫為原則；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如需直寫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，則由右至左。</w:t>
      </w:r>
    </w:p>
    <w:p w14:paraId="31D5BF87" w14:textId="77777777" w:rsidR="005E4E36" w:rsidRPr="00D95947" w:rsidRDefault="005E4E36" w:rsidP="005E4E36">
      <w:pPr>
        <w:pStyle w:val="0cm2"/>
        <w:ind w:leftChars="296" w:left="1315" w:hangingChars="222" w:hanging="605"/>
        <w:rPr>
          <w:rFonts w:ascii="標楷體" w:eastAsia="標楷體" w:hAnsi="標楷體"/>
          <w:sz w:val="26"/>
          <w:szCs w:val="26"/>
        </w:rPr>
      </w:pPr>
      <w:r w:rsidRPr="00D95947">
        <w:rPr>
          <w:rFonts w:ascii="標楷體" w:eastAsia="標楷體" w:hAnsi="標楷體" w:hint="eastAsia"/>
          <w:sz w:val="26"/>
          <w:szCs w:val="26"/>
        </w:rPr>
        <w:t>(三)圖、</w:t>
      </w:r>
      <w:proofErr w:type="gramStart"/>
      <w:r w:rsidRPr="00D95947">
        <w:rPr>
          <w:rFonts w:ascii="標楷體" w:eastAsia="標楷體" w:hAnsi="標楷體" w:hint="eastAsia"/>
          <w:sz w:val="26"/>
          <w:szCs w:val="26"/>
        </w:rPr>
        <w:t>表均須編號</w:t>
      </w:r>
      <w:proofErr w:type="gramEnd"/>
      <w:r w:rsidRPr="00D95947">
        <w:rPr>
          <w:rFonts w:ascii="標楷體" w:eastAsia="標楷體" w:hAnsi="標楷體" w:hint="eastAsia"/>
          <w:sz w:val="26"/>
          <w:szCs w:val="26"/>
        </w:rPr>
        <w:t>，如需加標題則置於圖之下、表之上；相關說明文字則置於圖、表之下。</w:t>
      </w:r>
    </w:p>
    <w:p w14:paraId="2345B3A8" w14:textId="77777777" w:rsidR="0020502D" w:rsidRDefault="0020502D" w:rsidP="00A776F7">
      <w:pPr>
        <w:spacing w:after="40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520D30FD" w14:textId="2D474C45" w:rsidR="00A776F7" w:rsidRPr="00A776F7" w:rsidRDefault="00A776F7" w:rsidP="00A776F7">
      <w:pPr>
        <w:spacing w:after="40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0"/>
          <w:szCs w:val="40"/>
        </w:rPr>
        <w:lastRenderedPageBreak/>
        <w:t>論文題目</w:t>
      </w:r>
      <w:r>
        <w:rPr>
          <w:rFonts w:hint="eastAsia"/>
          <w:b/>
          <w:bCs/>
          <w:sz w:val="40"/>
          <w:szCs w:val="40"/>
        </w:rPr>
        <w:t>(</w:t>
      </w:r>
      <w:r>
        <w:rPr>
          <w:rFonts w:hint="eastAsia"/>
          <w:b/>
          <w:bCs/>
          <w:sz w:val="40"/>
          <w:szCs w:val="40"/>
        </w:rPr>
        <w:t>新細明體，</w:t>
      </w:r>
      <w:r>
        <w:rPr>
          <w:rFonts w:hint="eastAsia"/>
          <w:b/>
          <w:bCs/>
          <w:sz w:val="40"/>
          <w:szCs w:val="40"/>
        </w:rPr>
        <w:t>20</w:t>
      </w:r>
      <w:r>
        <w:rPr>
          <w:rFonts w:hint="eastAsia"/>
          <w:b/>
          <w:bCs/>
          <w:sz w:val="40"/>
          <w:szCs w:val="40"/>
        </w:rPr>
        <w:t>級字，粗體</w:t>
      </w:r>
      <w:r>
        <w:rPr>
          <w:rFonts w:hint="eastAsia"/>
          <w:b/>
          <w:bCs/>
          <w:sz w:val="40"/>
          <w:szCs w:val="40"/>
        </w:rPr>
        <w:t>)</w:t>
      </w:r>
    </w:p>
    <w:p w14:paraId="5F1D2EF4" w14:textId="04825CEB" w:rsidR="00A776F7" w:rsidRPr="00A776F7" w:rsidRDefault="00A776F7" w:rsidP="00A776F7">
      <w:pPr>
        <w:snapToGrid w:val="0"/>
        <w:spacing w:before="400" w:after="400"/>
        <w:jc w:val="center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  <w:sz w:val="28"/>
        </w:rPr>
        <w:t>○○○(作者姓名，標楷體</w:t>
      </w:r>
      <w:bookmarkStart w:id="3" w:name="_Hlk99095958"/>
      <w:r>
        <w:rPr>
          <w:rFonts w:ascii="標楷體" w:eastAsia="標楷體" w:hAnsi="標楷體" w:hint="eastAsia"/>
          <w:bCs/>
          <w:sz w:val="28"/>
        </w:rPr>
        <w:t>，14級</w:t>
      </w:r>
      <w:bookmarkEnd w:id="3"/>
      <w:r>
        <w:rPr>
          <w:rFonts w:ascii="標楷體" w:eastAsia="標楷體" w:hAnsi="標楷體" w:hint="eastAsia"/>
          <w:bCs/>
          <w:sz w:val="28"/>
        </w:rPr>
        <w:t>字)</w:t>
      </w:r>
      <w:r w:rsidRPr="00A776F7">
        <w:rPr>
          <w:rFonts w:ascii="標楷體" w:eastAsia="標楷體" w:hAnsi="標楷體"/>
          <w:bCs/>
        </w:rPr>
        <w:br/>
      </w:r>
      <w:r w:rsidRPr="00A776F7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○○</w:t>
      </w:r>
      <w:r w:rsidRPr="00A776F7">
        <w:rPr>
          <w:rFonts w:ascii="標楷體" w:eastAsia="標楷體" w:hAnsi="標楷體" w:hint="eastAsia"/>
          <w:sz w:val="28"/>
          <w:szCs w:val="28"/>
        </w:rPr>
        <w:t>大學</w:t>
      </w:r>
      <w:r>
        <w:rPr>
          <w:rFonts w:ascii="標楷體" w:eastAsia="標楷體" w:hAnsi="標楷體" w:hint="eastAsia"/>
          <w:sz w:val="28"/>
          <w:szCs w:val="28"/>
        </w:rPr>
        <w:t>○○</w:t>
      </w:r>
      <w:r w:rsidRPr="00A776F7">
        <w:rPr>
          <w:rFonts w:ascii="標楷體" w:eastAsia="標楷體" w:hAnsi="標楷體" w:hint="eastAsia"/>
          <w:sz w:val="28"/>
          <w:szCs w:val="28"/>
        </w:rPr>
        <w:t>系助理教授）</w:t>
      </w:r>
      <w:r>
        <w:rPr>
          <w:rFonts w:ascii="標楷體" w:eastAsia="標楷體" w:hAnsi="標楷體" w:hint="eastAsia"/>
          <w:sz w:val="28"/>
          <w:szCs w:val="28"/>
        </w:rPr>
        <w:t>(現職職稱，標楷體</w:t>
      </w:r>
      <w:r w:rsidRPr="00A776F7">
        <w:rPr>
          <w:rFonts w:ascii="標楷體" w:eastAsia="標楷體" w:hAnsi="標楷體" w:hint="eastAsia"/>
          <w:sz w:val="28"/>
          <w:szCs w:val="28"/>
        </w:rPr>
        <w:t>，14級</w:t>
      </w:r>
      <w:r>
        <w:rPr>
          <w:rFonts w:ascii="標楷體" w:eastAsia="標楷體" w:hAnsi="標楷體" w:hint="eastAsia"/>
          <w:sz w:val="28"/>
          <w:szCs w:val="28"/>
        </w:rPr>
        <w:t>字)</w:t>
      </w:r>
    </w:p>
    <w:p w14:paraId="7D9F26B2" w14:textId="77777777" w:rsidR="00A776F7" w:rsidRPr="00A776F7" w:rsidRDefault="00A776F7" w:rsidP="00A776F7">
      <w:pPr>
        <w:snapToGrid w:val="0"/>
        <w:spacing w:before="280" w:after="280"/>
        <w:jc w:val="center"/>
        <w:rPr>
          <w:rFonts w:ascii="微軟正黑體" w:eastAsia="微軟正黑體" w:hAnsi="微軟正黑體"/>
          <w:b/>
          <w:bCs/>
        </w:rPr>
      </w:pPr>
      <w:r w:rsidRPr="00A776F7">
        <w:rPr>
          <w:rFonts w:ascii="微軟正黑體" w:eastAsia="微軟正黑體" w:hAnsi="微軟正黑體" w:hint="eastAsia"/>
          <w:b/>
          <w:bCs/>
          <w:sz w:val="28"/>
        </w:rPr>
        <w:t>摘要</w:t>
      </w:r>
    </w:p>
    <w:p w14:paraId="5D9C759F" w14:textId="003D872F" w:rsidR="00A776F7" w:rsidRPr="00A776F7" w:rsidRDefault="00A776F7" w:rsidP="00A776F7">
      <w:pPr>
        <w:spacing w:line="440" w:lineRule="exact"/>
        <w:rPr>
          <w:rFonts w:ascii="新細明體" w:hAnsi="新細明體"/>
          <w:bCs/>
        </w:rPr>
      </w:pPr>
      <w:r w:rsidRPr="00A776F7">
        <w:rPr>
          <w:rFonts w:ascii="新細明體" w:hAnsi="新細明體" w:hint="eastAsia"/>
          <w:bCs/>
        </w:rPr>
        <w:t xml:space="preserve">　　</w:t>
      </w:r>
      <w:r>
        <w:rPr>
          <w:rFonts w:ascii="新細明體" w:hAnsi="新細明體" w:hint="eastAsia"/>
          <w:bCs/>
        </w:rPr>
        <w:t>摘要內容（新細明體，12級字）</w:t>
      </w:r>
      <w:r w:rsidRPr="00A776F7">
        <w:rPr>
          <w:rFonts w:ascii="新細明體" w:hAnsi="新細明體" w:hint="eastAsia"/>
          <w:bCs/>
        </w:rPr>
        <w:t>。</w:t>
      </w:r>
    </w:p>
    <w:p w14:paraId="56593172" w14:textId="77777777" w:rsidR="00A776F7" w:rsidRPr="00A776F7" w:rsidRDefault="00A776F7" w:rsidP="00A776F7">
      <w:pPr>
        <w:rPr>
          <w:rFonts w:ascii="新細明體" w:hAnsi="新細明體"/>
          <w:bCs/>
        </w:rPr>
      </w:pPr>
      <w:r w:rsidRPr="00A776F7">
        <w:rPr>
          <w:rFonts w:ascii="新細明體" w:hAnsi="新細明體"/>
          <w:bCs/>
        </w:rPr>
        <w:br/>
      </w:r>
    </w:p>
    <w:p w14:paraId="36CAD6B4" w14:textId="02ECCF72" w:rsidR="00A776F7" w:rsidRPr="00A776F7" w:rsidRDefault="00A776F7" w:rsidP="00A776F7">
      <w:pPr>
        <w:rPr>
          <w:rFonts w:ascii="新細明體" w:hAnsi="新細明體"/>
          <w:b/>
          <w:bCs/>
        </w:rPr>
      </w:pPr>
      <w:r w:rsidRPr="00A776F7">
        <w:rPr>
          <w:rFonts w:ascii="新細明體" w:hAnsi="新細明體" w:hint="eastAsia"/>
          <w:b/>
          <w:bCs/>
        </w:rPr>
        <w:t>關鍵詞：</w:t>
      </w:r>
      <w:r w:rsidR="00A67876">
        <w:rPr>
          <w:rFonts w:ascii="新細明體" w:hAnsi="新細明體" w:hint="eastAsia"/>
          <w:b/>
          <w:bCs/>
        </w:rPr>
        <w:t>○○○</w:t>
      </w:r>
      <w:r w:rsidRPr="00A776F7">
        <w:rPr>
          <w:rFonts w:ascii="新細明體" w:hAnsi="新細明體" w:hint="eastAsia"/>
          <w:b/>
          <w:bCs/>
        </w:rPr>
        <w:t>、</w:t>
      </w:r>
      <w:r w:rsidR="00A67876">
        <w:rPr>
          <w:rFonts w:ascii="新細明體" w:hAnsi="新細明體" w:hint="eastAsia"/>
          <w:b/>
          <w:bCs/>
        </w:rPr>
        <w:t>○○</w:t>
      </w:r>
      <w:r w:rsidRPr="00A776F7">
        <w:rPr>
          <w:rFonts w:ascii="新細明體" w:hAnsi="新細明體" w:hint="eastAsia"/>
          <w:b/>
          <w:bCs/>
        </w:rPr>
        <w:t>、</w:t>
      </w:r>
      <w:r w:rsidR="00A67876">
        <w:rPr>
          <w:rFonts w:ascii="新細明體" w:hAnsi="新細明體" w:hint="eastAsia"/>
          <w:b/>
          <w:bCs/>
        </w:rPr>
        <w:t>○○○</w:t>
      </w:r>
      <w:r w:rsidRPr="00A776F7">
        <w:rPr>
          <w:rFonts w:ascii="新細明體" w:hAnsi="新細明體" w:hint="eastAsia"/>
          <w:b/>
          <w:bCs/>
        </w:rPr>
        <w:t>、</w:t>
      </w:r>
      <w:r w:rsidR="00A67876">
        <w:rPr>
          <w:rFonts w:ascii="新細明體" w:hAnsi="新細明體" w:hint="eastAsia"/>
          <w:b/>
          <w:bCs/>
        </w:rPr>
        <w:t>○○○</w:t>
      </w:r>
      <w:r w:rsidRPr="00A776F7">
        <w:rPr>
          <w:rFonts w:ascii="新細明體" w:hAnsi="新細明體" w:hint="eastAsia"/>
          <w:b/>
          <w:bCs/>
        </w:rPr>
        <w:t>、</w:t>
      </w:r>
      <w:r w:rsidR="00A67876">
        <w:rPr>
          <w:rFonts w:ascii="新細明體" w:hAnsi="新細明體" w:hint="eastAsia"/>
          <w:b/>
          <w:bCs/>
        </w:rPr>
        <w:t>○○</w:t>
      </w:r>
      <w:r w:rsidR="00A67876">
        <w:rPr>
          <w:rFonts w:ascii="新細明體" w:hAnsi="新細明體" w:hint="eastAsia"/>
          <w:bCs/>
        </w:rPr>
        <w:t>（新細明體，12級字，粗體）</w:t>
      </w:r>
    </w:p>
    <w:p w14:paraId="1E9B8DA3" w14:textId="0C584AEE" w:rsidR="00A776F7" w:rsidRPr="00A776F7" w:rsidRDefault="00A776F7" w:rsidP="00A776F7">
      <w:pPr>
        <w:spacing w:before="280" w:after="28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A776F7">
        <w:rPr>
          <w:rFonts w:ascii="微軟正黑體" w:eastAsia="微軟正黑體" w:hAnsi="微軟正黑體"/>
          <w:b/>
          <w:bCs/>
          <w:sz w:val="28"/>
        </w:rPr>
        <w:br w:type="page"/>
      </w:r>
      <w:r w:rsidRPr="00A776F7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一、</w:t>
      </w:r>
      <w:r w:rsidR="00A67876">
        <w:rPr>
          <w:rFonts w:ascii="微軟正黑體" w:eastAsia="微軟正黑體" w:hAnsi="微軟正黑體" w:hint="eastAsia"/>
          <w:b/>
          <w:sz w:val="28"/>
          <w:szCs w:val="28"/>
        </w:rPr>
        <w:t>緒論(微軟正黑體，14級字，粗體)</w:t>
      </w:r>
    </w:p>
    <w:p w14:paraId="50955C50" w14:textId="4C6D960D" w:rsidR="00A776F7" w:rsidRPr="00370DB4" w:rsidRDefault="00370DB4" w:rsidP="00A776F7">
      <w:pPr>
        <w:spacing w:line="440" w:lineRule="exact"/>
        <w:jc w:val="both"/>
      </w:pPr>
      <w:r>
        <w:rPr>
          <w:rFonts w:hint="eastAsia"/>
          <w:sz w:val="28"/>
        </w:rPr>
        <w:t xml:space="preserve">    </w:t>
      </w:r>
      <w:r w:rsidR="00A67876" w:rsidRPr="00370DB4">
        <w:rPr>
          <w:rFonts w:hint="eastAsia"/>
        </w:rPr>
        <w:t>正文</w:t>
      </w:r>
      <w:r w:rsidR="00A67876" w:rsidRPr="00370DB4">
        <w:rPr>
          <w:rFonts w:hint="eastAsia"/>
        </w:rPr>
        <w:t>(</w:t>
      </w:r>
      <w:proofErr w:type="gramStart"/>
      <w:r w:rsidR="00A67876" w:rsidRPr="00370DB4">
        <w:rPr>
          <w:rFonts w:hint="eastAsia"/>
        </w:rPr>
        <w:t>每段第一行縮排兩字元</w:t>
      </w:r>
      <w:proofErr w:type="gramEnd"/>
      <w:r w:rsidR="00A67876" w:rsidRPr="00370DB4">
        <w:rPr>
          <w:rFonts w:hint="eastAsia"/>
        </w:rPr>
        <w:t>，新細明體，</w:t>
      </w:r>
      <w:r w:rsidR="00A67876" w:rsidRPr="00370DB4">
        <w:rPr>
          <w:rFonts w:hint="eastAsia"/>
        </w:rPr>
        <w:t>1</w:t>
      </w:r>
      <w:r w:rsidRPr="00370DB4">
        <w:rPr>
          <w:rFonts w:hint="eastAsia"/>
        </w:rPr>
        <w:t>2</w:t>
      </w:r>
      <w:r w:rsidR="00A67876" w:rsidRPr="00370DB4">
        <w:rPr>
          <w:rFonts w:hint="eastAsia"/>
        </w:rPr>
        <w:t>級字</w:t>
      </w:r>
      <w:r w:rsidR="00B82DC5">
        <w:rPr>
          <w:rFonts w:hint="eastAsia"/>
        </w:rPr>
        <w:t>，固定行高</w:t>
      </w:r>
      <w:r w:rsidR="00B82DC5">
        <w:rPr>
          <w:rFonts w:hint="eastAsia"/>
        </w:rPr>
        <w:t>22</w:t>
      </w:r>
      <w:r w:rsidR="00B82DC5">
        <w:rPr>
          <w:rFonts w:hint="eastAsia"/>
        </w:rPr>
        <w:t>點</w:t>
      </w:r>
      <w:r w:rsidR="001E24E7">
        <w:rPr>
          <w:rFonts w:hint="eastAsia"/>
        </w:rPr>
        <w:t>；</w:t>
      </w:r>
      <w:r w:rsidR="001E24E7" w:rsidRPr="001E24E7">
        <w:rPr>
          <w:rFonts w:hint="eastAsia"/>
        </w:rPr>
        <w:t>各章節使用符號，依一、（一）、</w:t>
      </w:r>
      <w:r w:rsidR="001E24E7" w:rsidRPr="001E24E7">
        <w:rPr>
          <w:rFonts w:hint="eastAsia"/>
        </w:rPr>
        <w:t>1</w:t>
      </w:r>
      <w:r w:rsidR="001E24E7" w:rsidRPr="001E24E7">
        <w:rPr>
          <w:rFonts w:hint="eastAsia"/>
        </w:rPr>
        <w:t>、（</w:t>
      </w:r>
      <w:r w:rsidR="001E24E7" w:rsidRPr="001E24E7">
        <w:rPr>
          <w:rFonts w:hint="eastAsia"/>
        </w:rPr>
        <w:t>1</w:t>
      </w:r>
      <w:r w:rsidR="001E24E7" w:rsidRPr="001E24E7">
        <w:rPr>
          <w:rFonts w:hint="eastAsia"/>
        </w:rPr>
        <w:t>）等順序標示</w:t>
      </w:r>
      <w:r w:rsidR="00A67876" w:rsidRPr="00370DB4">
        <w:rPr>
          <w:rFonts w:hint="eastAsia"/>
        </w:rPr>
        <w:t>)</w:t>
      </w:r>
      <w:r w:rsidR="00A67876" w:rsidRPr="00370DB4">
        <w:rPr>
          <w:rFonts w:hint="eastAsia"/>
        </w:rPr>
        <w:t>○○</w:t>
      </w:r>
      <w:r w:rsidRPr="00370DB4">
        <w:rPr>
          <w:rFonts w:hint="eastAsia"/>
        </w:rPr>
        <w:t>○○○○○○</w:t>
      </w:r>
      <w:r w:rsidR="00A67876" w:rsidRPr="00370DB4">
        <w:rPr>
          <w:rFonts w:hint="eastAsia"/>
        </w:rPr>
        <w:t>○</w:t>
      </w:r>
      <w:r w:rsidRPr="00370DB4">
        <w:rPr>
          <w:rFonts w:hint="eastAsia"/>
        </w:rPr>
        <w:t>○○○○</w:t>
      </w:r>
      <w:r w:rsidR="00A67876" w:rsidRPr="00370DB4">
        <w:rPr>
          <w:rFonts w:hint="eastAsia"/>
        </w:rPr>
        <w:t>○</w:t>
      </w:r>
      <w:r w:rsidRPr="00370DB4">
        <w:rPr>
          <w:rFonts w:hint="eastAsia"/>
        </w:rPr>
        <w:t>○○○○○○○○。</w:t>
      </w:r>
      <w:r w:rsidRPr="00370DB4">
        <w:rPr>
          <w:vertAlign w:val="superscript"/>
        </w:rPr>
        <w:footnoteReference w:id="1"/>
      </w:r>
      <w:r w:rsidRPr="00370DB4">
        <w:rPr>
          <w:rFonts w:hint="eastAsia"/>
        </w:rPr>
        <w:t>○○○○○○○○○○○○○○○○○○○○○○○○○○○○○○○○《莊子．天下篇》：「</w:t>
      </w:r>
      <w:r w:rsidRPr="00370DB4">
        <w:rPr>
          <w:rFonts w:ascii="標楷體" w:eastAsia="標楷體" w:hAnsi="標楷體" w:hint="eastAsia"/>
        </w:rPr>
        <w:t>○○○○</w:t>
      </w:r>
      <w:r w:rsidR="002F2216">
        <w:rPr>
          <w:rFonts w:ascii="標楷體" w:eastAsia="標楷體" w:hAnsi="標楷體" w:hint="eastAsia"/>
        </w:rPr>
        <w:t>(</w:t>
      </w:r>
      <w:r w:rsidR="00B82DC5">
        <w:rPr>
          <w:rFonts w:ascii="標楷體" w:eastAsia="標楷體" w:hAnsi="標楷體" w:hint="eastAsia"/>
        </w:rPr>
        <w:t>引文請加引號，</w:t>
      </w:r>
      <w:r w:rsidR="002F2216" w:rsidRPr="002F2216">
        <w:rPr>
          <w:rFonts w:ascii="標楷體" w:eastAsia="標楷體" w:hAnsi="標楷體" w:hint="eastAsia"/>
        </w:rPr>
        <w:t>標楷體，12級字</w:t>
      </w:r>
      <w:r w:rsidR="002F2216">
        <w:rPr>
          <w:rFonts w:ascii="標楷體" w:eastAsia="標楷體" w:hAnsi="標楷體" w:hint="eastAsia"/>
        </w:rPr>
        <w:t>)</w:t>
      </w:r>
      <w:r w:rsidRPr="00370DB4">
        <w:rPr>
          <w:rFonts w:hint="eastAsia"/>
        </w:rPr>
        <w:t>」</w:t>
      </w:r>
    </w:p>
    <w:p w14:paraId="0D034873" w14:textId="50558182" w:rsidR="00A776F7" w:rsidRPr="00A776F7" w:rsidRDefault="00A67876" w:rsidP="00A776F7">
      <w:pPr>
        <w:spacing w:before="280" w:line="440" w:lineRule="exact"/>
        <w:ind w:leftChars="300" w:lef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獨立引文(每行縮排三字元，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另加引號，標楷體，12級字)○○○</w:t>
      </w:r>
      <w:r w:rsidR="002F2216">
        <w:rPr>
          <w:rFonts w:ascii="標楷體" w:eastAsia="標楷體" w:hAnsi="標楷體" w:hint="eastAsia"/>
        </w:rPr>
        <w:t>○○○○○○○○○○○○○○○○○○○○○○</w:t>
      </w:r>
      <w:r w:rsidR="00DE3935" w:rsidRPr="00DE3935">
        <w:rPr>
          <w:rFonts w:ascii="標楷體" w:eastAsia="標楷體" w:hAnsi="標楷體" w:hint="eastAsia"/>
        </w:rPr>
        <w:t>○○○○○○○○○○○○○○○○○○○○○○○○○○○○○○○○○○○○○○○○○○○○○○○○○○</w:t>
      </w:r>
    </w:p>
    <w:p w14:paraId="72C71F97" w14:textId="553488CC" w:rsidR="00A776F7" w:rsidRPr="00A776F7" w:rsidRDefault="00A776F7" w:rsidP="00B82DC5">
      <w:pPr>
        <w:spacing w:before="280" w:after="280" w:line="440" w:lineRule="exact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A776F7">
        <w:rPr>
          <w:rFonts w:ascii="微軟正黑體" w:eastAsia="微軟正黑體" w:hAnsi="微軟正黑體" w:hint="eastAsia"/>
          <w:b/>
          <w:sz w:val="28"/>
          <w:szCs w:val="28"/>
        </w:rPr>
        <w:t>二、</w:t>
      </w:r>
      <w:r w:rsidR="00B82DC5" w:rsidRPr="00B82DC5">
        <w:rPr>
          <w:rFonts w:ascii="微軟正黑體" w:eastAsia="微軟正黑體" w:hAnsi="微軟正黑體" w:hint="eastAsia"/>
          <w:b/>
          <w:sz w:val="28"/>
          <w:szCs w:val="28"/>
        </w:rPr>
        <w:t>(微軟正黑體，14級字，粗體)</w:t>
      </w:r>
    </w:p>
    <w:p w14:paraId="29E42AFE" w14:textId="77777777" w:rsidR="00B82DC5" w:rsidRPr="00B82DC5" w:rsidRDefault="00A776F7" w:rsidP="00B82DC5">
      <w:pPr>
        <w:spacing w:after="280" w:line="440" w:lineRule="exact"/>
        <w:jc w:val="both"/>
        <w:rPr>
          <w:rFonts w:ascii="微軟正黑體" w:eastAsia="微軟正黑體" w:hAnsi="微軟正黑體"/>
          <w:b/>
          <w:sz w:val="28"/>
        </w:rPr>
      </w:pPr>
      <w:r w:rsidRPr="00A776F7">
        <w:rPr>
          <w:rFonts w:ascii="微軟正黑體" w:eastAsia="微軟正黑體" w:hAnsi="微軟正黑體" w:hint="eastAsia"/>
          <w:b/>
          <w:sz w:val="28"/>
        </w:rPr>
        <w:t>三、</w:t>
      </w:r>
      <w:bookmarkStart w:id="4" w:name="_Hlk99098394"/>
      <w:r w:rsidR="00B82DC5" w:rsidRPr="00B82DC5">
        <w:rPr>
          <w:rFonts w:ascii="微軟正黑體" w:eastAsia="微軟正黑體" w:hAnsi="微軟正黑體" w:hint="eastAsia"/>
          <w:b/>
          <w:sz w:val="28"/>
        </w:rPr>
        <w:t>(微軟正黑體，14級字，粗體)</w:t>
      </w:r>
      <w:bookmarkEnd w:id="4"/>
    </w:p>
    <w:p w14:paraId="15E8B2DE" w14:textId="5543ECE7" w:rsidR="00B82DC5" w:rsidRPr="00B82DC5" w:rsidRDefault="00A776F7" w:rsidP="00B82DC5">
      <w:pPr>
        <w:spacing w:after="280" w:line="440" w:lineRule="exact"/>
        <w:jc w:val="both"/>
        <w:rPr>
          <w:rFonts w:ascii="微軟正黑體" w:eastAsia="微軟正黑體" w:hAnsi="微軟正黑體"/>
          <w:b/>
          <w:sz w:val="28"/>
        </w:rPr>
      </w:pPr>
      <w:r w:rsidRPr="00A776F7">
        <w:rPr>
          <w:rFonts w:ascii="微軟正黑體" w:eastAsia="微軟正黑體" w:hAnsi="微軟正黑體" w:hint="eastAsia"/>
          <w:b/>
          <w:sz w:val="28"/>
        </w:rPr>
        <w:t>四、</w:t>
      </w:r>
      <w:bookmarkStart w:id="5" w:name="_Hlk99098435"/>
      <w:r w:rsidR="00B82DC5" w:rsidRPr="00B82DC5">
        <w:rPr>
          <w:rFonts w:ascii="微軟正黑體" w:eastAsia="微軟正黑體" w:hAnsi="微軟正黑體" w:hint="eastAsia"/>
          <w:b/>
          <w:sz w:val="28"/>
        </w:rPr>
        <w:t>(微軟正黑體，14級字，粗體)</w:t>
      </w:r>
    </w:p>
    <w:bookmarkEnd w:id="5"/>
    <w:p w14:paraId="28521C3D" w14:textId="77777777" w:rsidR="00B82DC5" w:rsidRPr="00B82DC5" w:rsidRDefault="00A776F7" w:rsidP="00B82DC5">
      <w:pPr>
        <w:spacing w:after="280" w:line="440" w:lineRule="exact"/>
        <w:jc w:val="both"/>
        <w:rPr>
          <w:rFonts w:ascii="微軟正黑體" w:eastAsia="微軟正黑體" w:hAnsi="微軟正黑體"/>
          <w:b/>
          <w:sz w:val="28"/>
        </w:rPr>
      </w:pPr>
      <w:r w:rsidRPr="00A776F7">
        <w:rPr>
          <w:rFonts w:ascii="微軟正黑體" w:eastAsia="微軟正黑體" w:hAnsi="微軟正黑體" w:hint="eastAsia"/>
          <w:b/>
          <w:sz w:val="28"/>
        </w:rPr>
        <w:t>五、</w:t>
      </w:r>
      <w:r w:rsidR="00B82DC5" w:rsidRPr="00B82DC5">
        <w:rPr>
          <w:rFonts w:ascii="微軟正黑體" w:eastAsia="微軟正黑體" w:hAnsi="微軟正黑體" w:hint="eastAsia"/>
          <w:b/>
          <w:sz w:val="28"/>
        </w:rPr>
        <w:t>(微軟正黑體，14級字，粗體)</w:t>
      </w:r>
    </w:p>
    <w:p w14:paraId="6A70EBEC" w14:textId="41EE0218" w:rsidR="00A776F7" w:rsidRPr="00A776F7" w:rsidRDefault="00A776F7" w:rsidP="00A776F7">
      <w:pPr>
        <w:spacing w:before="280" w:after="280" w:line="440" w:lineRule="exact"/>
        <w:jc w:val="both"/>
        <w:rPr>
          <w:rFonts w:ascii="微軟正黑體" w:eastAsia="微軟正黑體" w:hAnsi="微軟正黑體"/>
          <w:b/>
          <w:sz w:val="28"/>
          <w:szCs w:val="32"/>
        </w:rPr>
      </w:pPr>
      <w:r w:rsidRPr="00A776F7">
        <w:rPr>
          <w:rFonts w:ascii="微軟正黑體" w:eastAsia="微軟正黑體" w:hAnsi="微軟正黑體" w:hint="eastAsia"/>
          <w:b/>
          <w:sz w:val="28"/>
          <w:szCs w:val="32"/>
        </w:rPr>
        <w:t>六、結論</w:t>
      </w:r>
      <w:r w:rsidR="00B82DC5" w:rsidRPr="00B82DC5">
        <w:rPr>
          <w:rFonts w:ascii="微軟正黑體" w:eastAsia="微軟正黑體" w:hAnsi="微軟正黑體" w:hint="eastAsia"/>
          <w:b/>
          <w:sz w:val="28"/>
          <w:szCs w:val="32"/>
        </w:rPr>
        <w:t>(微軟正黑體，14級字，粗體)</w:t>
      </w:r>
    </w:p>
    <w:p w14:paraId="6C902DB0" w14:textId="5EE8443D" w:rsidR="00A776F7" w:rsidRPr="00A776F7" w:rsidRDefault="00A776F7" w:rsidP="0063527A">
      <w:pPr>
        <w:spacing w:line="440" w:lineRule="exact"/>
        <w:jc w:val="both"/>
      </w:pPr>
      <w:r w:rsidRPr="00A776F7">
        <w:rPr>
          <w:rFonts w:hint="eastAsia"/>
        </w:rPr>
        <w:t xml:space="preserve">　　</w:t>
      </w:r>
    </w:p>
    <w:p w14:paraId="7235AA4D" w14:textId="386218B6" w:rsidR="00A776F7" w:rsidRPr="00A776F7" w:rsidRDefault="00A776F7" w:rsidP="00A776F7">
      <w:pPr>
        <w:snapToGrid w:val="0"/>
        <w:spacing w:before="400" w:after="400"/>
        <w:contextualSpacing/>
        <w:jc w:val="center"/>
        <w:rPr>
          <w:rFonts w:ascii="微軟正黑體" w:eastAsia="微軟正黑體" w:hAnsi="微軟正黑體"/>
          <w:b/>
          <w:sz w:val="32"/>
        </w:rPr>
      </w:pPr>
      <w:r w:rsidRPr="00A776F7">
        <w:rPr>
          <w:rFonts w:ascii="微軟正黑體" w:eastAsia="微軟正黑體" w:hAnsi="微軟正黑體"/>
          <w:b/>
          <w:sz w:val="32"/>
        </w:rPr>
        <w:br w:type="page"/>
      </w:r>
      <w:r w:rsidRPr="00A776F7">
        <w:rPr>
          <w:rFonts w:ascii="微軟正黑體" w:eastAsia="微軟正黑體" w:hAnsi="微軟正黑體" w:hint="eastAsia"/>
          <w:b/>
          <w:sz w:val="40"/>
        </w:rPr>
        <w:lastRenderedPageBreak/>
        <w:t>參考書目</w:t>
      </w:r>
      <w:r w:rsidR="0063527A">
        <w:rPr>
          <w:rFonts w:ascii="微軟正黑體" w:eastAsia="微軟正黑體" w:hAnsi="微軟正黑體" w:hint="eastAsia"/>
          <w:b/>
          <w:sz w:val="40"/>
        </w:rPr>
        <w:t>(微軟正黑體，20字級，粗體)</w:t>
      </w:r>
    </w:p>
    <w:p w14:paraId="0FD3456F" w14:textId="518DB1BF" w:rsidR="00A776F7" w:rsidRPr="00A776F7" w:rsidRDefault="00A776F7" w:rsidP="00A776F7">
      <w:pPr>
        <w:snapToGrid w:val="0"/>
        <w:spacing w:before="280" w:after="280"/>
        <w:rPr>
          <w:rFonts w:ascii="微軟正黑體" w:eastAsia="微軟正黑體" w:hAnsi="微軟正黑體"/>
          <w:b/>
          <w:sz w:val="28"/>
        </w:rPr>
      </w:pPr>
      <w:r w:rsidRPr="00A776F7">
        <w:rPr>
          <w:rFonts w:ascii="微軟正黑體" w:eastAsia="微軟正黑體" w:hAnsi="微軟正黑體" w:hint="eastAsia"/>
          <w:b/>
          <w:sz w:val="28"/>
        </w:rPr>
        <w:t>一、</w:t>
      </w:r>
      <w:r w:rsidR="0063527A">
        <w:rPr>
          <w:rFonts w:ascii="微軟正黑體" w:eastAsia="微軟正黑體" w:hAnsi="微軟正黑體" w:hint="eastAsia"/>
          <w:b/>
          <w:sz w:val="28"/>
        </w:rPr>
        <w:t>傳統文獻</w:t>
      </w:r>
      <w:r w:rsidR="0063527A" w:rsidRPr="0063527A">
        <w:rPr>
          <w:rFonts w:ascii="微軟正黑體" w:eastAsia="微軟正黑體" w:hAnsi="微軟正黑體" w:hint="eastAsia"/>
          <w:b/>
          <w:sz w:val="28"/>
        </w:rPr>
        <w:t>(微軟正黑體，14級字，粗體)</w:t>
      </w:r>
    </w:p>
    <w:p w14:paraId="63B1E8F5" w14:textId="77777777" w:rsidR="00D57947" w:rsidRPr="00A776F7" w:rsidRDefault="00D57947" w:rsidP="00B47FED">
      <w:pPr>
        <w:numPr>
          <w:ilvl w:val="0"/>
          <w:numId w:val="7"/>
        </w:numPr>
        <w:spacing w:line="440" w:lineRule="exact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(新細明體，12字級)</w:t>
      </w:r>
    </w:p>
    <w:p w14:paraId="04B0E236" w14:textId="423DB757" w:rsidR="00D57947" w:rsidRDefault="00D57947" w:rsidP="00B47FED">
      <w:pPr>
        <w:numPr>
          <w:ilvl w:val="0"/>
          <w:numId w:val="7"/>
        </w:numPr>
        <w:spacing w:line="440" w:lineRule="exact"/>
        <w:jc w:val="both"/>
        <w:rPr>
          <w:rFonts w:ascii="新細明體" w:hAnsi="新細明體"/>
        </w:rPr>
      </w:pPr>
      <w:r w:rsidRPr="00D57947">
        <w:rPr>
          <w:rFonts w:ascii="新細明體" w:hAnsi="新細明體" w:hint="eastAsia"/>
        </w:rPr>
        <w:t>宋</w:t>
      </w:r>
      <w:proofErr w:type="gramStart"/>
      <w:r w:rsidRPr="00D57947">
        <w:rPr>
          <w:rFonts w:ascii="新細明體" w:hAnsi="新細明體" w:hint="eastAsia"/>
        </w:rPr>
        <w:t>‧</w:t>
      </w:r>
      <w:proofErr w:type="gramEnd"/>
      <w:r w:rsidRPr="00D57947">
        <w:rPr>
          <w:rFonts w:ascii="新細明體" w:hAnsi="新細明體" w:hint="eastAsia"/>
        </w:rPr>
        <w:t>楊時：</w:t>
      </w:r>
      <w:proofErr w:type="gramStart"/>
      <w:r w:rsidRPr="00D57947">
        <w:rPr>
          <w:rFonts w:ascii="新細明體" w:hAnsi="新細明體" w:hint="eastAsia"/>
        </w:rPr>
        <w:t>《</w:t>
      </w:r>
      <w:proofErr w:type="gramEnd"/>
      <w:r w:rsidRPr="00D57947">
        <w:rPr>
          <w:rFonts w:ascii="新細明體" w:hAnsi="新細明體" w:hint="eastAsia"/>
        </w:rPr>
        <w:t>龜山集．語錄一</w:t>
      </w:r>
      <w:proofErr w:type="gramStart"/>
      <w:r w:rsidRPr="00D57947">
        <w:rPr>
          <w:rFonts w:ascii="新細明體" w:hAnsi="新細明體" w:hint="eastAsia"/>
        </w:rPr>
        <w:t>》</w:t>
      </w:r>
      <w:proofErr w:type="gramEnd"/>
      <w:r w:rsidRPr="00D57947">
        <w:rPr>
          <w:rFonts w:ascii="新細明體" w:hAnsi="新細明體" w:hint="eastAsia"/>
        </w:rPr>
        <w:t>(</w:t>
      </w:r>
      <w:proofErr w:type="gramStart"/>
      <w:r w:rsidRPr="00D57947">
        <w:rPr>
          <w:rFonts w:ascii="新細明體" w:hAnsi="新細明體" w:hint="eastAsia"/>
        </w:rPr>
        <w:t>臺</w:t>
      </w:r>
      <w:proofErr w:type="gramEnd"/>
      <w:r w:rsidRPr="00D57947">
        <w:rPr>
          <w:rFonts w:ascii="新細明體" w:hAnsi="新細明體" w:hint="eastAsia"/>
        </w:rPr>
        <w:t>北：臺灣商務印書館，1973年，四庫全書珍本第四集)第992冊，卷10，頁3上。</w:t>
      </w:r>
    </w:p>
    <w:p w14:paraId="57720121" w14:textId="77777777" w:rsidR="00D57947" w:rsidRPr="00D57947" w:rsidRDefault="00D57947" w:rsidP="00B47FED">
      <w:pPr>
        <w:numPr>
          <w:ilvl w:val="0"/>
          <w:numId w:val="7"/>
        </w:numPr>
        <w:spacing w:line="440" w:lineRule="exact"/>
        <w:jc w:val="both"/>
        <w:rPr>
          <w:rFonts w:ascii="新細明體" w:hAnsi="新細明體"/>
        </w:rPr>
      </w:pPr>
      <w:r w:rsidRPr="00D57947">
        <w:rPr>
          <w:rFonts w:ascii="新細明體" w:hAnsi="新細明體" w:hint="eastAsia"/>
        </w:rPr>
        <w:t>宋</w:t>
      </w:r>
      <w:proofErr w:type="gramStart"/>
      <w:r w:rsidRPr="00D57947">
        <w:rPr>
          <w:rFonts w:ascii="新細明體" w:hAnsi="新細明體" w:hint="eastAsia"/>
        </w:rPr>
        <w:t>•</w:t>
      </w:r>
      <w:proofErr w:type="gramEnd"/>
      <w:r w:rsidRPr="00D57947">
        <w:rPr>
          <w:rFonts w:ascii="新細明體" w:hAnsi="新細明體" w:hint="eastAsia"/>
        </w:rPr>
        <w:t>司馬光:《資治通鑑》(南宋鄂</w:t>
      </w:r>
      <w:proofErr w:type="gramStart"/>
      <w:r w:rsidRPr="00D57947">
        <w:rPr>
          <w:rFonts w:ascii="新細明體" w:hAnsi="新細明體" w:hint="eastAsia"/>
        </w:rPr>
        <w:t>州覆北宋刊龍爪本</w:t>
      </w:r>
      <w:proofErr w:type="gramEnd"/>
      <w:r w:rsidRPr="00D57947">
        <w:rPr>
          <w:rFonts w:ascii="新細明體" w:hAnsi="新細明體" w:hint="eastAsia"/>
        </w:rPr>
        <w:t>，約西元12世紀)，卷2，頁2上。</w:t>
      </w:r>
    </w:p>
    <w:p w14:paraId="27CB75C4" w14:textId="77777777" w:rsidR="00D57947" w:rsidRPr="00D57947" w:rsidRDefault="00D57947" w:rsidP="00B47FED">
      <w:pPr>
        <w:numPr>
          <w:ilvl w:val="0"/>
          <w:numId w:val="7"/>
        </w:numPr>
        <w:spacing w:line="440" w:lineRule="exact"/>
        <w:jc w:val="both"/>
        <w:rPr>
          <w:rFonts w:ascii="新細明體" w:hAnsi="新細明體"/>
        </w:rPr>
      </w:pPr>
      <w:r w:rsidRPr="00D57947">
        <w:rPr>
          <w:rFonts w:ascii="新細明體" w:hAnsi="新細明體" w:hint="eastAsia"/>
        </w:rPr>
        <w:t>明</w:t>
      </w:r>
      <w:proofErr w:type="gramStart"/>
      <w:r w:rsidRPr="00D57947">
        <w:rPr>
          <w:rFonts w:ascii="新細明體" w:hAnsi="新細明體" w:hint="eastAsia"/>
        </w:rPr>
        <w:t>•</w:t>
      </w:r>
      <w:proofErr w:type="gramEnd"/>
      <w:r w:rsidRPr="00D57947">
        <w:rPr>
          <w:rFonts w:ascii="新細明體" w:hAnsi="新細明體" w:hint="eastAsia"/>
        </w:rPr>
        <w:t>郝敬:《尚書</w:t>
      </w:r>
      <w:proofErr w:type="gramStart"/>
      <w:r w:rsidRPr="00D57947">
        <w:rPr>
          <w:rFonts w:ascii="新細明體" w:hAnsi="新細明體" w:hint="eastAsia"/>
        </w:rPr>
        <w:t>辨解</w:t>
      </w:r>
      <w:proofErr w:type="gramEnd"/>
      <w:r w:rsidRPr="00D57947">
        <w:rPr>
          <w:rFonts w:ascii="新細明體" w:hAnsi="新細明體" w:hint="eastAsia"/>
        </w:rPr>
        <w:t>》</w:t>
      </w:r>
      <w:proofErr w:type="gramStart"/>
      <w:r w:rsidRPr="00D57947">
        <w:rPr>
          <w:rFonts w:ascii="新細明體" w:hAnsi="新細明體" w:hint="eastAsia"/>
        </w:rPr>
        <w:t>（臺</w:t>
      </w:r>
      <w:proofErr w:type="gramEnd"/>
      <w:r w:rsidRPr="00D57947">
        <w:rPr>
          <w:rFonts w:ascii="新細明體" w:hAnsi="新細明體" w:hint="eastAsia"/>
        </w:rPr>
        <w:t>北:藝文印書館，1969年，百部叢書集成影印湖北叢書本)，卷3，頁2上。</w:t>
      </w:r>
    </w:p>
    <w:p w14:paraId="54AF6D34" w14:textId="77777777" w:rsidR="00D57947" w:rsidRPr="00D57947" w:rsidRDefault="00D57947" w:rsidP="00D57947">
      <w:pPr>
        <w:spacing w:line="440" w:lineRule="exact"/>
        <w:ind w:left="284"/>
        <w:rPr>
          <w:rFonts w:ascii="新細明體" w:hAnsi="新細明體"/>
        </w:rPr>
      </w:pPr>
    </w:p>
    <w:p w14:paraId="395F8946" w14:textId="601811D2" w:rsidR="00A776F7" w:rsidRPr="00A776F7" w:rsidRDefault="00A776F7" w:rsidP="00A776F7">
      <w:pPr>
        <w:snapToGrid w:val="0"/>
        <w:spacing w:before="280" w:after="280"/>
        <w:rPr>
          <w:rFonts w:ascii="微軟正黑體" w:eastAsia="微軟正黑體" w:hAnsi="微軟正黑體" w:cs="SimSun"/>
          <w:b/>
          <w:sz w:val="28"/>
          <w:szCs w:val="28"/>
        </w:rPr>
      </w:pPr>
      <w:r w:rsidRPr="00A776F7">
        <w:rPr>
          <w:rFonts w:ascii="微軟正黑體" w:eastAsia="微軟正黑體" w:hAnsi="微軟正黑體" w:cs="SimSun" w:hint="eastAsia"/>
          <w:b/>
          <w:sz w:val="28"/>
          <w:szCs w:val="28"/>
        </w:rPr>
        <w:t>二、近人論著</w:t>
      </w:r>
      <w:r w:rsidR="0063527A" w:rsidRPr="0063527A">
        <w:rPr>
          <w:rFonts w:ascii="微軟正黑體" w:eastAsia="微軟正黑體" w:hAnsi="微軟正黑體" w:cs="SimSun" w:hint="eastAsia"/>
          <w:b/>
          <w:sz w:val="28"/>
          <w:szCs w:val="28"/>
        </w:rPr>
        <w:t>(微軟正黑體，14級字，粗體)</w:t>
      </w:r>
    </w:p>
    <w:p w14:paraId="0B530F9D" w14:textId="77777777" w:rsidR="00D57947" w:rsidRPr="00A776F7" w:rsidRDefault="00D57947" w:rsidP="00B47FED">
      <w:pPr>
        <w:numPr>
          <w:ilvl w:val="0"/>
          <w:numId w:val="9"/>
        </w:numPr>
        <w:spacing w:line="440" w:lineRule="exact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(新細明體，12字級)</w:t>
      </w:r>
    </w:p>
    <w:p w14:paraId="0C8AA366" w14:textId="77777777" w:rsidR="00D57947" w:rsidRPr="00D57947" w:rsidRDefault="00D57947" w:rsidP="00B47FED">
      <w:pPr>
        <w:numPr>
          <w:ilvl w:val="0"/>
          <w:numId w:val="9"/>
        </w:numPr>
        <w:spacing w:line="440" w:lineRule="exact"/>
        <w:jc w:val="both"/>
        <w:rPr>
          <w:rFonts w:ascii="新細明體" w:hAnsi="新細明體"/>
        </w:rPr>
      </w:pPr>
      <w:r w:rsidRPr="00D57947">
        <w:rPr>
          <w:rFonts w:ascii="新細明體" w:hAnsi="新細明體" w:hint="eastAsia"/>
        </w:rPr>
        <w:t>牟宗</w:t>
      </w:r>
      <w:proofErr w:type="gramStart"/>
      <w:r w:rsidRPr="00D57947">
        <w:rPr>
          <w:rFonts w:ascii="新細明體" w:hAnsi="新細明體" w:hint="eastAsia"/>
        </w:rPr>
        <w:t>三</w:t>
      </w:r>
      <w:proofErr w:type="gramEnd"/>
      <w:r w:rsidRPr="00D57947">
        <w:rPr>
          <w:rFonts w:ascii="新細明體" w:hAnsi="新細明體" w:hint="eastAsia"/>
        </w:rPr>
        <w:t>：《中國哲學的特質》</w:t>
      </w:r>
      <w:proofErr w:type="gramStart"/>
      <w:r w:rsidRPr="00D57947">
        <w:rPr>
          <w:rFonts w:ascii="新細明體" w:hAnsi="新細明體" w:hint="eastAsia"/>
        </w:rPr>
        <w:t>（臺</w:t>
      </w:r>
      <w:proofErr w:type="gramEnd"/>
      <w:r w:rsidRPr="00D57947">
        <w:rPr>
          <w:rFonts w:ascii="新細明體" w:hAnsi="新細明體" w:hint="eastAsia"/>
        </w:rPr>
        <w:t>北：學生書局，2015年</w:t>
      </w:r>
      <w:proofErr w:type="gramStart"/>
      <w:r w:rsidRPr="00D57947">
        <w:rPr>
          <w:rFonts w:ascii="新細明體" w:hAnsi="新細明體" w:hint="eastAsia"/>
        </w:rPr>
        <w:t>）</w:t>
      </w:r>
      <w:proofErr w:type="gramEnd"/>
      <w:r w:rsidRPr="00D57947">
        <w:rPr>
          <w:rFonts w:ascii="新細明體" w:hAnsi="新細明體" w:hint="eastAsia"/>
        </w:rPr>
        <w:t>，頁102。</w:t>
      </w:r>
    </w:p>
    <w:p w14:paraId="3DAB3DB9" w14:textId="60502A7E" w:rsidR="00D57947" w:rsidRDefault="00D57947" w:rsidP="00B47FED">
      <w:pPr>
        <w:numPr>
          <w:ilvl w:val="0"/>
          <w:numId w:val="9"/>
        </w:numPr>
        <w:spacing w:line="440" w:lineRule="exact"/>
        <w:jc w:val="both"/>
        <w:rPr>
          <w:rFonts w:ascii="新細明體" w:hAnsi="新細明體"/>
        </w:rPr>
      </w:pPr>
      <w:r w:rsidRPr="00D57947">
        <w:rPr>
          <w:rFonts w:ascii="新細明體" w:hAnsi="新細明體" w:hint="eastAsia"/>
        </w:rPr>
        <w:t>郭沫若：《十批判書》，《民國叢書》(上海：上海書局，1992年，重印民國36年上海群益書局版)，第4編第一冊，頁164-166，170-171。</w:t>
      </w:r>
    </w:p>
    <w:p w14:paraId="7C064B7D" w14:textId="77777777" w:rsidR="00D57947" w:rsidRPr="00D57947" w:rsidRDefault="00D57947" w:rsidP="00B47FED">
      <w:pPr>
        <w:numPr>
          <w:ilvl w:val="0"/>
          <w:numId w:val="9"/>
        </w:numPr>
        <w:spacing w:line="440" w:lineRule="exact"/>
        <w:jc w:val="both"/>
        <w:rPr>
          <w:rFonts w:ascii="新細明體" w:hAnsi="新細明體"/>
        </w:rPr>
      </w:pPr>
      <w:r w:rsidRPr="00D57947">
        <w:rPr>
          <w:rFonts w:ascii="新細明體" w:hAnsi="新細明體" w:hint="eastAsia"/>
        </w:rPr>
        <w:t>林文月：〈宮體詩人之寫實精神〉，《中外文學》，第3卷3期（1974年8月），頁4-19。</w:t>
      </w:r>
    </w:p>
    <w:p w14:paraId="25E2B49D" w14:textId="77777777" w:rsidR="00D57947" w:rsidRPr="00D57947" w:rsidRDefault="00D57947" w:rsidP="00B47FED">
      <w:pPr>
        <w:numPr>
          <w:ilvl w:val="0"/>
          <w:numId w:val="9"/>
        </w:numPr>
        <w:spacing w:line="440" w:lineRule="exact"/>
        <w:jc w:val="both"/>
        <w:rPr>
          <w:rFonts w:ascii="新細明體" w:hAnsi="新細明體"/>
        </w:rPr>
      </w:pPr>
      <w:r w:rsidRPr="00D57947">
        <w:rPr>
          <w:rFonts w:ascii="新細明體" w:hAnsi="新細明體" w:hint="eastAsia"/>
        </w:rPr>
        <w:t>林慶彰：〈黃道周《儒行集傳》及其時代意義〉，《明代經學國際研討會論文集》</w:t>
      </w:r>
      <w:proofErr w:type="gramStart"/>
      <w:r w:rsidRPr="00D57947">
        <w:rPr>
          <w:rFonts w:ascii="新細明體" w:hAnsi="新細明體" w:hint="eastAsia"/>
        </w:rPr>
        <w:t>（</w:t>
      </w:r>
      <w:proofErr w:type="gramEnd"/>
      <w:r w:rsidRPr="00D57947">
        <w:rPr>
          <w:rFonts w:ascii="新細明體" w:hAnsi="新細明體" w:hint="eastAsia"/>
        </w:rPr>
        <w:t>台北：中央研究院中國文哲研究所籌備處，</w:t>
      </w:r>
      <w:r w:rsidRPr="00D57947">
        <w:rPr>
          <w:rFonts w:ascii="新細明體" w:hAnsi="新細明體"/>
        </w:rPr>
        <w:t>1995</w:t>
      </w:r>
      <w:r w:rsidRPr="00D57947">
        <w:rPr>
          <w:rFonts w:ascii="新細明體" w:hAnsi="新細明體" w:hint="eastAsia"/>
        </w:rPr>
        <w:t>年</w:t>
      </w:r>
      <w:proofErr w:type="gramStart"/>
      <w:r w:rsidRPr="00D57947">
        <w:rPr>
          <w:rFonts w:ascii="新細明體" w:hAnsi="新細明體" w:hint="eastAsia"/>
        </w:rPr>
        <w:t>）</w:t>
      </w:r>
      <w:proofErr w:type="gramEnd"/>
      <w:r w:rsidRPr="00D57947">
        <w:rPr>
          <w:rFonts w:ascii="新細明體" w:hAnsi="新細明體" w:hint="eastAsia"/>
        </w:rPr>
        <w:t>，頁</w:t>
      </w:r>
      <w:r w:rsidRPr="00D57947">
        <w:rPr>
          <w:rFonts w:ascii="新細明體" w:hAnsi="新細明體"/>
        </w:rPr>
        <w:t>389</w:t>
      </w:r>
      <w:r w:rsidRPr="00D57947">
        <w:rPr>
          <w:rFonts w:ascii="新細明體" w:hAnsi="新細明體" w:hint="eastAsia"/>
        </w:rPr>
        <w:t>。</w:t>
      </w:r>
    </w:p>
    <w:p w14:paraId="43B46326" w14:textId="77777777" w:rsidR="00D57947" w:rsidRPr="00D57947" w:rsidRDefault="00D57947" w:rsidP="00B47FED">
      <w:pPr>
        <w:numPr>
          <w:ilvl w:val="0"/>
          <w:numId w:val="9"/>
        </w:numPr>
        <w:spacing w:line="440" w:lineRule="exact"/>
        <w:jc w:val="both"/>
        <w:rPr>
          <w:rFonts w:ascii="新細明體" w:hAnsi="新細明體"/>
        </w:rPr>
      </w:pPr>
      <w:r w:rsidRPr="00D57947">
        <w:rPr>
          <w:rFonts w:ascii="新細明體" w:hAnsi="新細明體" w:hint="eastAsia"/>
        </w:rPr>
        <w:t>楊晉龍：《明代詩經學研究》</w:t>
      </w:r>
      <w:proofErr w:type="gramStart"/>
      <w:r w:rsidRPr="00D57947">
        <w:rPr>
          <w:rFonts w:ascii="新細明體" w:hAnsi="新細明體" w:hint="eastAsia"/>
        </w:rPr>
        <w:t>（臺</w:t>
      </w:r>
      <w:proofErr w:type="gramEnd"/>
      <w:r w:rsidRPr="00D57947">
        <w:rPr>
          <w:rFonts w:ascii="新細明體" w:hAnsi="新細明體" w:hint="eastAsia"/>
        </w:rPr>
        <w:t>北：臺灣大學中國文學研究所博士論文，1997 年</w:t>
      </w:r>
      <w:proofErr w:type="gramStart"/>
      <w:r w:rsidRPr="00D57947">
        <w:rPr>
          <w:rFonts w:ascii="新細明體" w:hAnsi="新細明體" w:hint="eastAsia"/>
        </w:rPr>
        <w:t>）</w:t>
      </w:r>
      <w:proofErr w:type="gramEnd"/>
      <w:r w:rsidRPr="00D57947">
        <w:rPr>
          <w:rFonts w:ascii="新細明體" w:hAnsi="新細明體" w:hint="eastAsia"/>
        </w:rPr>
        <w:t>，頁102。</w:t>
      </w:r>
    </w:p>
    <w:p w14:paraId="7E7AFECF" w14:textId="77777777" w:rsidR="00D57947" w:rsidRPr="00D57947" w:rsidRDefault="00D57947" w:rsidP="00D57947">
      <w:pPr>
        <w:spacing w:line="440" w:lineRule="exact"/>
        <w:ind w:left="284"/>
        <w:rPr>
          <w:rFonts w:ascii="新細明體" w:hAnsi="新細明體"/>
        </w:rPr>
      </w:pPr>
    </w:p>
    <w:p w14:paraId="6C726ACC" w14:textId="513554E9" w:rsidR="002D5BB8" w:rsidRPr="006031F3" w:rsidRDefault="002D5BB8" w:rsidP="006031F3">
      <w:pPr>
        <w:snapToGrid w:val="0"/>
        <w:rPr>
          <w:rFonts w:ascii="新細明體" w:hAnsi="新細明體" w:cs="SimSun" w:hint="eastAsia"/>
        </w:rPr>
      </w:pPr>
    </w:p>
    <w:sectPr w:rsidR="002D5BB8" w:rsidRPr="006031F3" w:rsidSect="005E4E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29E4D" w14:textId="77777777" w:rsidR="00A7310D" w:rsidRDefault="00A7310D" w:rsidP="00A776F7">
      <w:r>
        <w:separator/>
      </w:r>
    </w:p>
  </w:endnote>
  <w:endnote w:type="continuationSeparator" w:id="0">
    <w:p w14:paraId="437C0651" w14:textId="77777777" w:rsidR="00A7310D" w:rsidRDefault="00A7310D" w:rsidP="00A7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169A2" w14:textId="77777777" w:rsidR="00A7310D" w:rsidRDefault="00A7310D" w:rsidP="00A776F7">
      <w:r>
        <w:separator/>
      </w:r>
    </w:p>
  </w:footnote>
  <w:footnote w:type="continuationSeparator" w:id="0">
    <w:p w14:paraId="12E03340" w14:textId="77777777" w:rsidR="00A7310D" w:rsidRDefault="00A7310D" w:rsidP="00A776F7">
      <w:r>
        <w:continuationSeparator/>
      </w:r>
    </w:p>
  </w:footnote>
  <w:footnote w:id="1">
    <w:p w14:paraId="0B613881" w14:textId="01C81359" w:rsidR="00370DB4" w:rsidRPr="006172E5" w:rsidRDefault="00370DB4" w:rsidP="00370DB4">
      <w:pPr>
        <w:pStyle w:val="a4"/>
        <w:jc w:val="both"/>
        <w:rPr>
          <w:rStyle w:val="a6"/>
          <w:rFonts w:ascii="新細明體" w:hAnsi="新細明體"/>
        </w:rPr>
      </w:pPr>
      <w:r w:rsidRPr="006172E5">
        <w:rPr>
          <w:rStyle w:val="a6"/>
        </w:rPr>
        <w:footnoteRef/>
      </w:r>
      <w:r w:rsidRPr="006172E5">
        <w:rPr>
          <w:rStyle w:val="a6"/>
          <w:rFonts w:ascii="新細明體" w:hAnsi="新細明體"/>
        </w:rPr>
        <w:t xml:space="preserve"> </w:t>
      </w:r>
      <w:r>
        <w:rPr>
          <w:rFonts w:ascii="新細明體" w:hAnsi="新細明體" w:hint="eastAsia"/>
        </w:rPr>
        <w:t>(正文中</w:t>
      </w:r>
      <w:proofErr w:type="gramStart"/>
      <w:r>
        <w:rPr>
          <w:rFonts w:ascii="新細明體" w:hAnsi="新細明體" w:hint="eastAsia"/>
        </w:rPr>
        <w:t>註</w:t>
      </w:r>
      <w:proofErr w:type="gramEnd"/>
      <w:r>
        <w:rPr>
          <w:rFonts w:ascii="新細明體" w:hAnsi="新細明體" w:hint="eastAsia"/>
        </w:rPr>
        <w:t>釋</w:t>
      </w:r>
      <w:proofErr w:type="gramStart"/>
      <w:r>
        <w:rPr>
          <w:rFonts w:ascii="新細明體" w:hAnsi="新細明體" w:hint="eastAsia"/>
        </w:rPr>
        <w:t>採</w:t>
      </w:r>
      <w:proofErr w:type="gramEnd"/>
      <w:r>
        <w:rPr>
          <w:rFonts w:ascii="新細明體" w:hAnsi="新細明體" w:hint="eastAsia"/>
        </w:rPr>
        <w:t>隨頁</w:t>
      </w:r>
      <w:proofErr w:type="gramStart"/>
      <w:r>
        <w:rPr>
          <w:rFonts w:ascii="新細明體" w:hAnsi="新細明體" w:hint="eastAsia"/>
        </w:rPr>
        <w:t>註</w:t>
      </w:r>
      <w:proofErr w:type="gramEnd"/>
      <w:r>
        <w:rPr>
          <w:rFonts w:ascii="新細明體" w:hAnsi="新細明體" w:hint="eastAsia"/>
        </w:rPr>
        <w:t>。</w:t>
      </w:r>
      <w:proofErr w:type="gramStart"/>
      <w:r>
        <w:rPr>
          <w:rFonts w:ascii="新細明體" w:hAnsi="新細明體" w:hint="eastAsia"/>
        </w:rPr>
        <w:t>註</w:t>
      </w:r>
      <w:proofErr w:type="gramEnd"/>
      <w:r>
        <w:rPr>
          <w:rFonts w:ascii="新細明體" w:hAnsi="新細明體" w:hint="eastAsia"/>
        </w:rPr>
        <w:t>釋號碼請用</w:t>
      </w:r>
      <w:proofErr w:type="gramStart"/>
      <w:r>
        <w:rPr>
          <w:rFonts w:ascii="新細明體" w:hAnsi="新細明體" w:hint="eastAsia"/>
        </w:rPr>
        <w:t>阿拉伯數字隨文標示</w:t>
      </w:r>
      <w:proofErr w:type="gramEnd"/>
      <w:r>
        <w:rPr>
          <w:rFonts w:ascii="新細明體" w:hAnsi="新細明體" w:hint="eastAsia"/>
        </w:rPr>
        <w:t>，號碼全文連續，置</w:t>
      </w:r>
      <w:proofErr w:type="gramStart"/>
      <w:r>
        <w:rPr>
          <w:rFonts w:ascii="新細明體" w:hAnsi="新細明體" w:hint="eastAsia"/>
        </w:rPr>
        <w:t>於句尾</w:t>
      </w:r>
      <w:proofErr w:type="gramEnd"/>
      <w:r>
        <w:rPr>
          <w:rFonts w:ascii="新細明體" w:hAnsi="新細明體" w:hint="eastAsia"/>
        </w:rPr>
        <w:t>標點符號後)。</w:t>
      </w:r>
      <w:r w:rsidR="00D57947" w:rsidRPr="00D57947">
        <w:rPr>
          <w:rFonts w:hint="eastAsia"/>
        </w:rPr>
        <w:t>成中英</w:t>
      </w:r>
      <w:r w:rsidR="00D57947" w:rsidRPr="00D57947">
        <w:rPr>
          <w:rFonts w:hint="eastAsia"/>
        </w:rPr>
        <w:t>:</w:t>
      </w:r>
      <w:r w:rsidR="00D57947" w:rsidRPr="00D57947">
        <w:rPr>
          <w:rFonts w:hint="eastAsia"/>
        </w:rPr>
        <w:t>〈論易之五義與易的本體世界〉，《臺北大學中文學報》創刊號（</w:t>
      </w:r>
      <w:r w:rsidR="00D57947" w:rsidRPr="00D57947">
        <w:rPr>
          <w:rFonts w:hint="eastAsia"/>
        </w:rPr>
        <w:t>2006</w:t>
      </w:r>
      <w:r w:rsidR="00D57947" w:rsidRPr="00D57947">
        <w:rPr>
          <w:rFonts w:hint="eastAsia"/>
        </w:rPr>
        <w:t>年</w:t>
      </w:r>
      <w:r w:rsidR="00D57947" w:rsidRPr="00D57947">
        <w:rPr>
          <w:rFonts w:hint="eastAsia"/>
        </w:rPr>
        <w:t>7</w:t>
      </w:r>
      <w:r w:rsidR="00D57947" w:rsidRPr="00D57947">
        <w:rPr>
          <w:rFonts w:hint="eastAsia"/>
        </w:rPr>
        <w:t>月），頁</w:t>
      </w:r>
      <w:r w:rsidR="00D57947" w:rsidRPr="00D57947">
        <w:rPr>
          <w:rFonts w:hint="eastAsia"/>
        </w:rPr>
        <w:t>1</w:t>
      </w:r>
      <w:r w:rsidR="00D57947" w:rsidRPr="00D57947"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BC95A1"/>
    <w:multiLevelType w:val="singleLevel"/>
    <w:tmpl w:val="8FBC95A1"/>
    <w:lvl w:ilvl="0">
      <w:start w:val="1"/>
      <w:numFmt w:val="chineseCounting"/>
      <w:suff w:val="space"/>
      <w:lvlText w:val="(%1)"/>
      <w:lvlJc w:val="left"/>
      <w:rPr>
        <w:rFonts w:hint="eastAsia"/>
      </w:rPr>
    </w:lvl>
  </w:abstractNum>
  <w:abstractNum w:abstractNumId="1" w15:restartNumberingAfterBreak="0">
    <w:nsid w:val="04821E5B"/>
    <w:multiLevelType w:val="multilevel"/>
    <w:tmpl w:val="04821E5B"/>
    <w:lvl w:ilvl="0">
      <w:start w:val="1"/>
      <w:numFmt w:val="ideographLegalTraditional"/>
      <w:lvlText w:val="%1、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D7ACE"/>
    <w:multiLevelType w:val="multilevel"/>
    <w:tmpl w:val="0C5D7A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647C83"/>
    <w:multiLevelType w:val="hybridMultilevel"/>
    <w:tmpl w:val="171023DE"/>
    <w:lvl w:ilvl="0" w:tplc="4B2C4004">
      <w:start w:val="1"/>
      <w:numFmt w:val="decimal"/>
      <w:suff w:val="nothing"/>
      <w:lvlText w:val="%1、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915E3E"/>
    <w:multiLevelType w:val="hybridMultilevel"/>
    <w:tmpl w:val="AC54C8D2"/>
    <w:lvl w:ilvl="0" w:tplc="2BD4CB5E">
      <w:start w:val="1"/>
      <w:numFmt w:val="decimal"/>
      <w:suff w:val="nothing"/>
      <w:lvlText w:val="%1、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BC427E"/>
    <w:multiLevelType w:val="multilevel"/>
    <w:tmpl w:val="13BC427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5A2957"/>
    <w:multiLevelType w:val="multilevel"/>
    <w:tmpl w:val="2C5A295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B312B7"/>
    <w:multiLevelType w:val="hybridMultilevel"/>
    <w:tmpl w:val="AC54C8D2"/>
    <w:lvl w:ilvl="0" w:tplc="2BD4CB5E">
      <w:start w:val="1"/>
      <w:numFmt w:val="decimal"/>
      <w:suff w:val="nothing"/>
      <w:lvlText w:val="%1、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3B42D9"/>
    <w:multiLevelType w:val="multilevel"/>
    <w:tmpl w:val="713B42D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36"/>
    <w:rsid w:val="00005CD3"/>
    <w:rsid w:val="000D0C09"/>
    <w:rsid w:val="001314E1"/>
    <w:rsid w:val="00153EFA"/>
    <w:rsid w:val="001765DA"/>
    <w:rsid w:val="001C38FF"/>
    <w:rsid w:val="001E22BA"/>
    <w:rsid w:val="001E24E7"/>
    <w:rsid w:val="0020502D"/>
    <w:rsid w:val="00242C74"/>
    <w:rsid w:val="002B2E00"/>
    <w:rsid w:val="002D5BB8"/>
    <w:rsid w:val="002F2216"/>
    <w:rsid w:val="00344D2F"/>
    <w:rsid w:val="00370DB4"/>
    <w:rsid w:val="00375B6F"/>
    <w:rsid w:val="0038750D"/>
    <w:rsid w:val="003928B5"/>
    <w:rsid w:val="00394D73"/>
    <w:rsid w:val="003B20C6"/>
    <w:rsid w:val="00426276"/>
    <w:rsid w:val="00491AA9"/>
    <w:rsid w:val="00492DA0"/>
    <w:rsid w:val="004A13BD"/>
    <w:rsid w:val="00540F27"/>
    <w:rsid w:val="005461FA"/>
    <w:rsid w:val="00586595"/>
    <w:rsid w:val="005D7B8A"/>
    <w:rsid w:val="005E4E36"/>
    <w:rsid w:val="006031F3"/>
    <w:rsid w:val="00617FA3"/>
    <w:rsid w:val="0063527A"/>
    <w:rsid w:val="008463CC"/>
    <w:rsid w:val="0085103F"/>
    <w:rsid w:val="0086225D"/>
    <w:rsid w:val="0090773B"/>
    <w:rsid w:val="009A17E3"/>
    <w:rsid w:val="00A67876"/>
    <w:rsid w:val="00A7310D"/>
    <w:rsid w:val="00A776F7"/>
    <w:rsid w:val="00B1044B"/>
    <w:rsid w:val="00B47FED"/>
    <w:rsid w:val="00B82DC5"/>
    <w:rsid w:val="00C56432"/>
    <w:rsid w:val="00C60FFA"/>
    <w:rsid w:val="00CC5FA9"/>
    <w:rsid w:val="00D57947"/>
    <w:rsid w:val="00D66189"/>
    <w:rsid w:val="00DE3935"/>
    <w:rsid w:val="00E02B20"/>
    <w:rsid w:val="00E1105D"/>
    <w:rsid w:val="00F27650"/>
    <w:rsid w:val="00F6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67A5E"/>
  <w15:chartTrackingRefBased/>
  <w15:docId w15:val="{704D7196-25F8-4E80-9214-A2E13939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E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5E4E36"/>
    <w:rPr>
      <w:color w:val="0000FF"/>
      <w:u w:val="single"/>
    </w:rPr>
  </w:style>
  <w:style w:type="paragraph" w:customStyle="1" w:styleId="0cm2">
    <w:name w:val="樣式 內文凸排 + 左:  0 cm 凸出:  2 字元"/>
    <w:basedOn w:val="a"/>
    <w:qFormat/>
    <w:rsid w:val="005E4E36"/>
    <w:pPr>
      <w:adjustRightInd w:val="0"/>
      <w:snapToGrid w:val="0"/>
      <w:spacing w:line="300" w:lineRule="atLeast"/>
      <w:ind w:left="200" w:hangingChars="200" w:hanging="200"/>
      <w:jc w:val="both"/>
    </w:pPr>
    <w:rPr>
      <w:rFonts w:ascii="新細明體" w:hAnsi="新細明體"/>
      <w:w w:val="105"/>
      <w:sz w:val="20"/>
      <w:szCs w:val="20"/>
    </w:rPr>
  </w:style>
  <w:style w:type="paragraph" w:styleId="a4">
    <w:name w:val="footnote text"/>
    <w:basedOn w:val="a"/>
    <w:link w:val="a5"/>
    <w:semiHidden/>
    <w:rsid w:val="00A776F7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semiHidden/>
    <w:rsid w:val="00A776F7"/>
    <w:rPr>
      <w:rFonts w:ascii="Times New Roman" w:eastAsia="新細明體" w:hAnsi="Times New Roman" w:cs="Times New Roman"/>
      <w:sz w:val="20"/>
      <w:szCs w:val="20"/>
    </w:rPr>
  </w:style>
  <w:style w:type="character" w:styleId="a6">
    <w:name w:val="footnote reference"/>
    <w:semiHidden/>
    <w:rsid w:val="00A776F7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A6787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67876"/>
  </w:style>
  <w:style w:type="character" w:customStyle="1" w:styleId="a9">
    <w:name w:val="註解文字 字元"/>
    <w:basedOn w:val="a0"/>
    <w:link w:val="a8"/>
    <w:uiPriority w:val="99"/>
    <w:semiHidden/>
    <w:rsid w:val="00A67876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67876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A67876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header"/>
    <w:basedOn w:val="a"/>
    <w:link w:val="ad"/>
    <w:uiPriority w:val="99"/>
    <w:unhideWhenUsed/>
    <w:rsid w:val="00F27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27650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27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276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2022-03-25T02:19:00Z</cp:lastPrinted>
  <dcterms:created xsi:type="dcterms:W3CDTF">2022-05-06T08:58:00Z</dcterms:created>
  <dcterms:modified xsi:type="dcterms:W3CDTF">2022-05-06T08:58:00Z</dcterms:modified>
</cp:coreProperties>
</file>